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0FE7" w14:textId="268078BC" w:rsidR="00AF2494" w:rsidRDefault="00AF2494" w:rsidP="004470CE">
      <w:pPr>
        <w:spacing w:before="100" w:beforeAutospacing="1" w:after="100" w:afterAutospacing="1"/>
        <w:jc w:val="center"/>
        <w:rPr>
          <w:rFonts w:ascii="Arial" w:hAnsi="Arial" w:cs="Arial"/>
          <w:b/>
          <w:sz w:val="32"/>
          <w:szCs w:val="32"/>
        </w:rPr>
      </w:pPr>
    </w:p>
    <w:p w14:paraId="4676E134" w14:textId="77777777" w:rsidR="00AF2494" w:rsidRDefault="00AF2494" w:rsidP="004470CE">
      <w:pPr>
        <w:spacing w:before="100" w:beforeAutospacing="1" w:after="100" w:afterAutospacing="1"/>
        <w:jc w:val="center"/>
        <w:rPr>
          <w:rFonts w:ascii="Arial" w:hAnsi="Arial" w:cs="Arial"/>
          <w:b/>
          <w:sz w:val="32"/>
          <w:szCs w:val="32"/>
        </w:rPr>
      </w:pPr>
    </w:p>
    <w:p w14:paraId="59AA7223" w14:textId="77777777" w:rsidR="004470CE" w:rsidRDefault="002B7133" w:rsidP="004470CE">
      <w:pPr>
        <w:spacing w:before="100" w:beforeAutospacing="1" w:after="100" w:afterAutospacing="1"/>
        <w:jc w:val="center"/>
        <w:rPr>
          <w:rFonts w:ascii="Arial" w:hAnsi="Arial" w:cs="Arial"/>
          <w:b/>
          <w:sz w:val="32"/>
          <w:szCs w:val="32"/>
        </w:rPr>
      </w:pPr>
      <w:r>
        <w:rPr>
          <w:rFonts w:ascii="Arial" w:hAnsi="Arial" w:cs="Arial"/>
          <w:b/>
          <w:sz w:val="32"/>
          <w:szCs w:val="32"/>
        </w:rPr>
        <w:t>Management</w:t>
      </w:r>
      <w:r w:rsidR="00B1550F">
        <w:rPr>
          <w:rFonts w:ascii="Arial" w:hAnsi="Arial" w:cs="Arial"/>
          <w:b/>
          <w:sz w:val="32"/>
          <w:szCs w:val="32"/>
        </w:rPr>
        <w:t xml:space="preserve"> </w:t>
      </w:r>
      <w:r w:rsidR="00456380">
        <w:rPr>
          <w:rFonts w:ascii="Arial" w:hAnsi="Arial" w:cs="Arial"/>
          <w:b/>
          <w:sz w:val="32"/>
          <w:szCs w:val="32"/>
        </w:rPr>
        <w:t xml:space="preserve">of </w:t>
      </w:r>
      <w:r w:rsidR="00C02E2D">
        <w:rPr>
          <w:rFonts w:ascii="Arial" w:hAnsi="Arial" w:cs="Arial"/>
          <w:b/>
          <w:sz w:val="32"/>
          <w:szCs w:val="32"/>
        </w:rPr>
        <w:t>paediatric otalgia</w:t>
      </w:r>
      <w:r w:rsidR="00B1550F">
        <w:rPr>
          <w:rFonts w:ascii="Arial" w:hAnsi="Arial" w:cs="Arial"/>
          <w:b/>
          <w:sz w:val="32"/>
          <w:szCs w:val="32"/>
        </w:rPr>
        <w:t xml:space="preserve"> </w:t>
      </w:r>
      <w:r w:rsidR="00D00E0E">
        <w:rPr>
          <w:rFonts w:ascii="Arial" w:hAnsi="Arial" w:cs="Arial"/>
          <w:b/>
          <w:sz w:val="32"/>
          <w:szCs w:val="32"/>
        </w:rPr>
        <w:t>in</w:t>
      </w:r>
      <w:r w:rsidR="004470CE" w:rsidRPr="00666227">
        <w:rPr>
          <w:rFonts w:ascii="Arial" w:hAnsi="Arial" w:cs="Arial"/>
          <w:b/>
          <w:sz w:val="32"/>
          <w:szCs w:val="32"/>
        </w:rPr>
        <w:t xml:space="preserve"> out-of-hours General Practice</w:t>
      </w:r>
    </w:p>
    <w:p w14:paraId="7AE99848" w14:textId="77777777" w:rsidR="00F87B40" w:rsidRPr="000B37E8" w:rsidRDefault="00F87B40" w:rsidP="00F87B40">
      <w:pPr>
        <w:jc w:val="both"/>
        <w:rPr>
          <w:rFonts w:ascii="Arial" w:hAnsi="Arial"/>
          <w:sz w:val="22"/>
        </w:rPr>
      </w:pPr>
    </w:p>
    <w:p w14:paraId="6E83EDC0" w14:textId="77777777" w:rsidR="00F87B40" w:rsidRPr="000B37E8" w:rsidRDefault="00F87B40" w:rsidP="00F87B40">
      <w:pPr>
        <w:jc w:val="both"/>
        <w:rPr>
          <w:rFonts w:ascii="Arial" w:hAnsi="Arial" w:cs="Verdana"/>
          <w:b/>
          <w:szCs w:val="22"/>
          <w:lang w:val="en-US" w:eastAsia="en-US"/>
        </w:rPr>
      </w:pPr>
      <w:r w:rsidRPr="000B37E8">
        <w:rPr>
          <w:rFonts w:ascii="Arial" w:hAnsi="Arial" w:cs="Verdana"/>
          <w:b/>
          <w:szCs w:val="22"/>
          <w:lang w:val="en-US" w:eastAsia="en-US"/>
        </w:rPr>
        <w:t>Authors</w:t>
      </w:r>
    </w:p>
    <w:p w14:paraId="5644D8A8" w14:textId="77777777" w:rsidR="00CE1D49" w:rsidRPr="00CE1D49" w:rsidRDefault="000D3A69" w:rsidP="00CE1D49">
      <w:pPr>
        <w:jc w:val="both"/>
        <w:rPr>
          <w:rFonts w:ascii="Arial" w:hAnsi="Arial" w:cs="Arial"/>
        </w:rPr>
      </w:pPr>
      <w:r>
        <w:rPr>
          <w:rFonts w:ascii="Arial" w:eastAsia="Calibri" w:hAnsi="Arial" w:cs="Verdana"/>
          <w:lang w:val="en-US" w:eastAsia="en-US"/>
        </w:rPr>
        <w:t xml:space="preserve">S.J. Fisher*, </w:t>
      </w:r>
      <w:r w:rsidR="00D82AD7">
        <w:rPr>
          <w:rFonts w:ascii="Arial" w:eastAsia="Calibri" w:hAnsi="Arial" w:cs="Verdana"/>
          <w:lang w:val="en-US" w:eastAsia="en-US"/>
        </w:rPr>
        <w:t>L Jonker</w:t>
      </w:r>
      <w:r w:rsidR="00D82AD7" w:rsidRPr="00CE1D49">
        <w:rPr>
          <w:rFonts w:ascii="Arial" w:eastAsia="Calibri" w:hAnsi="Arial" w:cs="Verdana"/>
          <w:vertAlign w:val="superscript"/>
          <w:lang w:val="en-US" w:eastAsia="en-US"/>
        </w:rPr>
        <w:t>+</w:t>
      </w:r>
      <w:r w:rsidR="0014014D">
        <w:rPr>
          <w:rFonts w:ascii="Arial" w:eastAsia="Calibri" w:hAnsi="Arial" w:cs="Verdana"/>
          <w:lang w:val="en-US" w:eastAsia="en-US"/>
        </w:rPr>
        <w:t xml:space="preserve"> </w:t>
      </w:r>
    </w:p>
    <w:p w14:paraId="2A389341" w14:textId="77777777" w:rsidR="00D82AD7" w:rsidRDefault="00D82AD7" w:rsidP="00D82AD7">
      <w:pPr>
        <w:jc w:val="both"/>
        <w:rPr>
          <w:rFonts w:ascii="Arial" w:hAnsi="Arial" w:cs="Arial"/>
          <w:sz w:val="20"/>
          <w:szCs w:val="20"/>
          <w:vertAlign w:val="superscript"/>
        </w:rPr>
      </w:pPr>
    </w:p>
    <w:p w14:paraId="5775DF81" w14:textId="77777777" w:rsidR="000D3A69" w:rsidRPr="003057F7" w:rsidRDefault="000D3A69" w:rsidP="000D3A69">
      <w:pPr>
        <w:jc w:val="both"/>
        <w:rPr>
          <w:rFonts w:ascii="Arial" w:hAnsi="Arial" w:cs="Arial"/>
          <w:sz w:val="20"/>
          <w:szCs w:val="20"/>
        </w:rPr>
      </w:pPr>
      <w:r>
        <w:rPr>
          <w:rFonts w:ascii="Arial" w:eastAsia="Calibri" w:hAnsi="Arial" w:cs="Verdana"/>
          <w:sz w:val="22"/>
          <w:szCs w:val="22"/>
          <w:vertAlign w:val="superscript"/>
          <w:lang w:val="en-US" w:eastAsia="en-US"/>
        </w:rPr>
        <w:t>*</w:t>
      </w:r>
      <w:r w:rsidR="00AD599E">
        <w:rPr>
          <w:rFonts w:ascii="Arial" w:hAnsi="Arial" w:cs="Arial"/>
          <w:sz w:val="20"/>
          <w:szCs w:val="20"/>
        </w:rPr>
        <w:t>Dr Stacey J Fisher MBBS</w:t>
      </w:r>
      <w:r w:rsidR="004C7C9C">
        <w:rPr>
          <w:rFonts w:ascii="Arial" w:hAnsi="Arial" w:cs="Arial"/>
          <w:sz w:val="20"/>
          <w:szCs w:val="20"/>
        </w:rPr>
        <w:t xml:space="preserve"> MRCGP</w:t>
      </w:r>
      <w:r w:rsidR="00AD599E">
        <w:rPr>
          <w:rFonts w:ascii="Arial" w:hAnsi="Arial" w:cs="Arial"/>
          <w:sz w:val="20"/>
          <w:szCs w:val="20"/>
        </w:rPr>
        <w:t>, General Practitioner, C</w:t>
      </w:r>
      <w:r>
        <w:rPr>
          <w:rFonts w:ascii="Arial" w:hAnsi="Arial" w:cs="Arial"/>
          <w:sz w:val="20"/>
          <w:szCs w:val="20"/>
        </w:rPr>
        <w:t>umbria Health On Call</w:t>
      </w:r>
      <w:r w:rsidRPr="003057F7">
        <w:rPr>
          <w:rFonts w:ascii="Arial" w:hAnsi="Arial" w:cs="Arial"/>
          <w:sz w:val="20"/>
          <w:szCs w:val="20"/>
        </w:rPr>
        <w:t xml:space="preserve">, </w:t>
      </w:r>
      <w:r w:rsidR="003547BA">
        <w:rPr>
          <w:rFonts w:ascii="Arial" w:hAnsi="Arial" w:cs="Arial"/>
          <w:sz w:val="20"/>
          <w:szCs w:val="20"/>
        </w:rPr>
        <w:t>Hilltop Heights</w:t>
      </w:r>
      <w:r w:rsidRPr="003057F7">
        <w:rPr>
          <w:rFonts w:ascii="Arial" w:hAnsi="Arial" w:cs="Arial"/>
          <w:sz w:val="20"/>
          <w:szCs w:val="20"/>
        </w:rPr>
        <w:t xml:space="preserve">, </w:t>
      </w:r>
      <w:r w:rsidR="00FA4681">
        <w:rPr>
          <w:rFonts w:ascii="Arial" w:hAnsi="Arial" w:cs="Arial"/>
          <w:sz w:val="20"/>
          <w:szCs w:val="20"/>
        </w:rPr>
        <w:t>London Rd</w:t>
      </w:r>
      <w:r w:rsidR="0041470F">
        <w:rPr>
          <w:rFonts w:ascii="Arial" w:hAnsi="Arial" w:cs="Arial"/>
          <w:sz w:val="20"/>
          <w:szCs w:val="20"/>
        </w:rPr>
        <w:t>,</w:t>
      </w:r>
      <w:r w:rsidR="00FA4681">
        <w:rPr>
          <w:rFonts w:ascii="Arial" w:hAnsi="Arial" w:cs="Arial"/>
          <w:sz w:val="20"/>
          <w:szCs w:val="20"/>
        </w:rPr>
        <w:t xml:space="preserve"> </w:t>
      </w:r>
      <w:r w:rsidRPr="003057F7">
        <w:rPr>
          <w:rFonts w:ascii="Arial" w:hAnsi="Arial" w:cs="Arial"/>
          <w:sz w:val="20"/>
          <w:szCs w:val="20"/>
        </w:rPr>
        <w:t>Carlisle, CA</w:t>
      </w:r>
      <w:r w:rsidR="00E773F4">
        <w:rPr>
          <w:rFonts w:ascii="Arial" w:hAnsi="Arial" w:cs="Arial"/>
          <w:sz w:val="20"/>
          <w:szCs w:val="20"/>
        </w:rPr>
        <w:t>1 2NS</w:t>
      </w:r>
      <w:r w:rsidRPr="003057F7">
        <w:rPr>
          <w:rFonts w:ascii="Arial" w:hAnsi="Arial" w:cs="Arial"/>
          <w:sz w:val="20"/>
          <w:szCs w:val="20"/>
        </w:rPr>
        <w:t>, United Kingdom.</w:t>
      </w:r>
    </w:p>
    <w:p w14:paraId="600C4F39" w14:textId="77777777" w:rsidR="000D3A69" w:rsidRDefault="000D3A69" w:rsidP="00D82AD7">
      <w:pPr>
        <w:jc w:val="both"/>
        <w:rPr>
          <w:rFonts w:ascii="Arial" w:hAnsi="Arial" w:cs="Arial"/>
          <w:sz w:val="20"/>
          <w:szCs w:val="20"/>
          <w:vertAlign w:val="superscript"/>
        </w:rPr>
      </w:pPr>
    </w:p>
    <w:p w14:paraId="5348251B" w14:textId="77777777" w:rsidR="00D82AD7" w:rsidRPr="003057F7" w:rsidRDefault="00D82AD7" w:rsidP="00D82AD7">
      <w:pPr>
        <w:jc w:val="both"/>
        <w:rPr>
          <w:rFonts w:ascii="Arial" w:hAnsi="Arial" w:cs="Arial"/>
          <w:sz w:val="20"/>
          <w:szCs w:val="20"/>
        </w:rPr>
      </w:pPr>
      <w:r w:rsidRPr="008C2DC9">
        <w:rPr>
          <w:rFonts w:ascii="Arial" w:hAnsi="Arial" w:cs="Arial"/>
          <w:sz w:val="20"/>
          <w:szCs w:val="20"/>
          <w:vertAlign w:val="superscript"/>
        </w:rPr>
        <w:t>+</w:t>
      </w:r>
      <w:r w:rsidR="00AD599E">
        <w:rPr>
          <w:rFonts w:ascii="Arial" w:hAnsi="Arial" w:cs="Arial"/>
          <w:sz w:val="20"/>
          <w:szCs w:val="20"/>
        </w:rPr>
        <w:t>Dr Leon Jonker PhD, R&amp;D Manager, N</w:t>
      </w:r>
      <w:r w:rsidRPr="003057F7">
        <w:rPr>
          <w:rFonts w:ascii="Arial" w:hAnsi="Arial" w:cs="Arial"/>
          <w:sz w:val="20"/>
          <w:szCs w:val="20"/>
        </w:rPr>
        <w:t>orth Cumbria University Hospitals NHS Trust, Cumberland Infirmary, Carlisle, CA2 7HY, United Kingdom.</w:t>
      </w:r>
    </w:p>
    <w:p w14:paraId="11C47020" w14:textId="77777777" w:rsidR="00F87B40" w:rsidRPr="000B37E8" w:rsidRDefault="00F87B40" w:rsidP="00F87B40">
      <w:pPr>
        <w:autoSpaceDE w:val="0"/>
        <w:autoSpaceDN w:val="0"/>
        <w:adjustRightInd w:val="0"/>
        <w:jc w:val="center"/>
        <w:rPr>
          <w:rFonts w:ascii="Arial" w:hAnsi="Arial" w:cs="Arial"/>
        </w:rPr>
      </w:pPr>
    </w:p>
    <w:p w14:paraId="380E4402" w14:textId="77777777" w:rsidR="00F87B40" w:rsidRPr="000B37E8" w:rsidRDefault="00F87B40" w:rsidP="00F87B40">
      <w:pPr>
        <w:autoSpaceDE w:val="0"/>
        <w:autoSpaceDN w:val="0"/>
        <w:adjustRightInd w:val="0"/>
        <w:jc w:val="center"/>
        <w:rPr>
          <w:rFonts w:ascii="Arial" w:hAnsi="Arial" w:cs="Arial"/>
        </w:rPr>
      </w:pPr>
    </w:p>
    <w:p w14:paraId="1653C60A" w14:textId="77777777" w:rsidR="00F87B40" w:rsidRPr="000B37E8" w:rsidRDefault="00F87B40" w:rsidP="00F87B40">
      <w:pPr>
        <w:autoSpaceDE w:val="0"/>
        <w:autoSpaceDN w:val="0"/>
        <w:adjustRightInd w:val="0"/>
        <w:rPr>
          <w:rFonts w:ascii="Arial" w:hAnsi="Arial" w:cs="Arial"/>
        </w:rPr>
      </w:pPr>
    </w:p>
    <w:p w14:paraId="26E121C9" w14:textId="77777777" w:rsidR="00F87B40" w:rsidRDefault="00F87B40" w:rsidP="00F87B40">
      <w:pPr>
        <w:autoSpaceDE w:val="0"/>
        <w:autoSpaceDN w:val="0"/>
        <w:adjustRightInd w:val="0"/>
        <w:rPr>
          <w:rFonts w:ascii="Arial" w:eastAsia="Calibri" w:hAnsi="Arial" w:cs="Verdana"/>
          <w:szCs w:val="22"/>
          <w:lang w:val="en-US" w:eastAsia="en-US"/>
        </w:rPr>
      </w:pPr>
      <w:r w:rsidRPr="000B37E8">
        <w:rPr>
          <w:rFonts w:ascii="Arial" w:hAnsi="Arial" w:cs="Arial"/>
          <w:b/>
        </w:rPr>
        <w:t xml:space="preserve">Corresponding Author </w:t>
      </w:r>
    </w:p>
    <w:p w14:paraId="25D9DFAF" w14:textId="77777777" w:rsidR="00F87B40" w:rsidRPr="000B37E8" w:rsidRDefault="00435F8F" w:rsidP="00F87B40">
      <w:pPr>
        <w:autoSpaceDE w:val="0"/>
        <w:autoSpaceDN w:val="0"/>
        <w:adjustRightInd w:val="0"/>
        <w:rPr>
          <w:rFonts w:ascii="Arial" w:eastAsia="Calibri" w:hAnsi="Arial" w:cs="Verdana"/>
          <w:szCs w:val="22"/>
          <w:lang w:val="en-US" w:eastAsia="en-US"/>
        </w:rPr>
      </w:pPr>
      <w:r>
        <w:rPr>
          <w:rFonts w:ascii="Arial" w:eastAsia="Calibri" w:hAnsi="Arial" w:cs="Verdana"/>
          <w:szCs w:val="22"/>
          <w:lang w:val="en-US" w:eastAsia="en-US"/>
        </w:rPr>
        <w:t>Stacey J. Fisher</w:t>
      </w:r>
    </w:p>
    <w:p w14:paraId="3266F0E0" w14:textId="77777777" w:rsidR="003547BA" w:rsidRDefault="00363583" w:rsidP="00CE1D49">
      <w:pPr>
        <w:autoSpaceDE w:val="0"/>
        <w:autoSpaceDN w:val="0"/>
        <w:adjustRightInd w:val="0"/>
        <w:rPr>
          <w:rFonts w:ascii="Arial" w:hAnsi="Arial" w:cs="Arial"/>
          <w:sz w:val="20"/>
          <w:szCs w:val="20"/>
          <w:lang w:val="fr-FR"/>
        </w:rPr>
      </w:pPr>
      <w:smartTag w:uri="urn:schemas-microsoft-com:office:smarttags" w:element="City">
        <w:r>
          <w:rPr>
            <w:rFonts w:ascii="Arial" w:hAnsi="Arial" w:cs="Arial"/>
            <w:sz w:val="20"/>
            <w:szCs w:val="20"/>
          </w:rPr>
          <w:t>General Practitioner</w:t>
        </w:r>
      </w:smartTag>
      <w:r>
        <w:rPr>
          <w:rFonts w:ascii="Arial" w:hAnsi="Arial" w:cs="Arial"/>
          <w:sz w:val="20"/>
          <w:szCs w:val="20"/>
        </w:rPr>
        <w:t xml:space="preserve">, </w:t>
      </w:r>
      <w:smartTag w:uri="urn:schemas-microsoft-com:office:smarttags" w:element="country-region">
        <w:r w:rsidR="003547BA">
          <w:rPr>
            <w:rFonts w:ascii="Arial" w:hAnsi="Arial" w:cs="Arial"/>
            <w:sz w:val="20"/>
            <w:szCs w:val="20"/>
          </w:rPr>
          <w:t>Cumbria</w:t>
        </w:r>
      </w:smartTag>
      <w:r w:rsidR="003547BA">
        <w:rPr>
          <w:rFonts w:ascii="Arial" w:hAnsi="Arial" w:cs="Arial"/>
          <w:sz w:val="20"/>
          <w:szCs w:val="20"/>
        </w:rPr>
        <w:t xml:space="preserve"> Health </w:t>
      </w:r>
      <w:proofErr w:type="gramStart"/>
      <w:r w:rsidR="003547BA">
        <w:rPr>
          <w:rFonts w:ascii="Arial" w:hAnsi="Arial" w:cs="Arial"/>
          <w:sz w:val="20"/>
          <w:szCs w:val="20"/>
        </w:rPr>
        <w:t>On</w:t>
      </w:r>
      <w:proofErr w:type="gramEnd"/>
      <w:r w:rsidR="003547BA">
        <w:rPr>
          <w:rFonts w:ascii="Arial" w:hAnsi="Arial" w:cs="Arial"/>
          <w:sz w:val="20"/>
          <w:szCs w:val="20"/>
        </w:rPr>
        <w:t xml:space="preserve"> Call</w:t>
      </w:r>
      <w:r w:rsidR="003547BA" w:rsidRPr="003057F7">
        <w:rPr>
          <w:rFonts w:ascii="Arial" w:hAnsi="Arial" w:cs="Arial"/>
          <w:sz w:val="20"/>
          <w:szCs w:val="20"/>
        </w:rPr>
        <w:t xml:space="preserve">, </w:t>
      </w:r>
      <w:smartTag w:uri="urn:schemas-microsoft-com:office:smarttags" w:element="PlaceName">
        <w:r w:rsidR="003547BA">
          <w:rPr>
            <w:rFonts w:ascii="Arial" w:hAnsi="Arial" w:cs="Arial"/>
            <w:sz w:val="20"/>
            <w:szCs w:val="20"/>
          </w:rPr>
          <w:t>Hilltop</w:t>
        </w:r>
      </w:smartTag>
      <w:r w:rsidR="003547BA">
        <w:rPr>
          <w:rFonts w:ascii="Arial" w:hAnsi="Arial" w:cs="Arial"/>
          <w:sz w:val="20"/>
          <w:szCs w:val="20"/>
        </w:rPr>
        <w:t xml:space="preserve"> </w:t>
      </w:r>
      <w:smartTag w:uri="urn:schemas-microsoft-com:office:smarttags" w:element="PlaceType">
        <w:r w:rsidR="003547BA">
          <w:rPr>
            <w:rFonts w:ascii="Arial" w:hAnsi="Arial" w:cs="Arial"/>
            <w:sz w:val="20"/>
            <w:szCs w:val="20"/>
          </w:rPr>
          <w:t>Heights</w:t>
        </w:r>
      </w:smartTag>
      <w:r w:rsidR="003547BA" w:rsidRPr="003057F7">
        <w:rPr>
          <w:rFonts w:ascii="Arial" w:hAnsi="Arial" w:cs="Arial"/>
          <w:sz w:val="20"/>
          <w:szCs w:val="20"/>
        </w:rPr>
        <w:t xml:space="preserve">, </w:t>
      </w:r>
      <w:smartTag w:uri="urn:schemas-microsoft-com:office:smarttags" w:element="place">
        <w:smartTag w:uri="urn:schemas-microsoft-com:office:smarttags" w:element="City">
          <w:r w:rsidR="003547BA" w:rsidRPr="003057F7">
            <w:rPr>
              <w:rFonts w:ascii="Arial" w:hAnsi="Arial" w:cs="Arial"/>
              <w:sz w:val="20"/>
              <w:szCs w:val="20"/>
            </w:rPr>
            <w:t>Carlisle</w:t>
          </w:r>
        </w:smartTag>
        <w:r w:rsidR="003547BA" w:rsidRPr="003057F7">
          <w:rPr>
            <w:rFonts w:ascii="Arial" w:hAnsi="Arial" w:cs="Arial"/>
            <w:sz w:val="20"/>
            <w:szCs w:val="20"/>
          </w:rPr>
          <w:t xml:space="preserve">, </w:t>
        </w:r>
        <w:smartTag w:uri="urn:schemas-microsoft-com:office:smarttags" w:element="PostalCode">
          <w:r w:rsidR="00E773F4" w:rsidRPr="003057F7">
            <w:rPr>
              <w:rFonts w:ascii="Arial" w:hAnsi="Arial" w:cs="Arial"/>
              <w:sz w:val="20"/>
              <w:szCs w:val="20"/>
            </w:rPr>
            <w:t>CA</w:t>
          </w:r>
          <w:r w:rsidR="00E773F4">
            <w:rPr>
              <w:rFonts w:ascii="Arial" w:hAnsi="Arial" w:cs="Arial"/>
              <w:sz w:val="20"/>
              <w:szCs w:val="20"/>
            </w:rPr>
            <w:t>1 2NS</w:t>
          </w:r>
        </w:smartTag>
        <w:r w:rsidR="003547BA" w:rsidRPr="003057F7">
          <w:rPr>
            <w:rFonts w:ascii="Arial" w:hAnsi="Arial" w:cs="Arial"/>
            <w:sz w:val="20"/>
            <w:szCs w:val="20"/>
          </w:rPr>
          <w:t xml:space="preserve">, </w:t>
        </w:r>
        <w:smartTag w:uri="urn:schemas-microsoft-com:office:smarttags" w:element="country-region">
          <w:r w:rsidR="003547BA" w:rsidRPr="003057F7">
            <w:rPr>
              <w:rFonts w:ascii="Arial" w:hAnsi="Arial" w:cs="Arial"/>
              <w:sz w:val="20"/>
              <w:szCs w:val="20"/>
            </w:rPr>
            <w:t>United Kingdom</w:t>
          </w:r>
        </w:smartTag>
      </w:smartTag>
      <w:r w:rsidR="003547BA" w:rsidRPr="00E81531">
        <w:rPr>
          <w:rFonts w:ascii="Arial" w:hAnsi="Arial" w:cs="Arial"/>
          <w:sz w:val="20"/>
          <w:szCs w:val="20"/>
          <w:lang w:val="fr-FR"/>
        </w:rPr>
        <w:t xml:space="preserve"> </w:t>
      </w:r>
    </w:p>
    <w:p w14:paraId="323392F9" w14:textId="77777777" w:rsidR="00F87B40" w:rsidRPr="00E81531" w:rsidRDefault="00CE1D49" w:rsidP="00CE1D49">
      <w:pPr>
        <w:autoSpaceDE w:val="0"/>
        <w:autoSpaceDN w:val="0"/>
        <w:adjustRightInd w:val="0"/>
        <w:rPr>
          <w:rFonts w:ascii="Arial" w:hAnsi="Arial" w:cs="Arial"/>
          <w:lang w:val="fr-FR"/>
        </w:rPr>
      </w:pPr>
      <w:r w:rsidRPr="00E81531">
        <w:rPr>
          <w:rFonts w:ascii="Arial" w:hAnsi="Arial" w:cs="Arial"/>
          <w:sz w:val="20"/>
          <w:szCs w:val="20"/>
          <w:lang w:val="fr-FR"/>
        </w:rPr>
        <w:t xml:space="preserve">e-mail: </w:t>
      </w:r>
      <w:hyperlink r:id="rId7" w:history="1">
        <w:r w:rsidR="003547BA" w:rsidRPr="00252D3C">
          <w:rPr>
            <w:rStyle w:val="Hyperlink"/>
            <w:rFonts w:ascii="Arial" w:hAnsi="Arial" w:cs="Arial"/>
            <w:sz w:val="20"/>
            <w:szCs w:val="20"/>
            <w:lang w:val="fr-FR"/>
          </w:rPr>
          <w:t>drstaceyfisher@yahoo.co.uk</w:t>
        </w:r>
      </w:hyperlink>
      <w:r w:rsidR="003547BA">
        <w:rPr>
          <w:rFonts w:ascii="Arial" w:hAnsi="Arial" w:cs="Arial"/>
          <w:sz w:val="20"/>
          <w:szCs w:val="20"/>
          <w:lang w:val="fr-FR"/>
        </w:rPr>
        <w:t xml:space="preserve"> </w:t>
      </w:r>
    </w:p>
    <w:p w14:paraId="7F9A2CE0" w14:textId="77777777" w:rsidR="00F87B40" w:rsidRPr="00E81531" w:rsidRDefault="00F87B40" w:rsidP="00F87B40">
      <w:pPr>
        <w:autoSpaceDE w:val="0"/>
        <w:autoSpaceDN w:val="0"/>
        <w:adjustRightInd w:val="0"/>
        <w:rPr>
          <w:rFonts w:ascii="Arial" w:hAnsi="Arial" w:cs="Arial"/>
          <w:b/>
          <w:lang w:val="fr-FR"/>
        </w:rPr>
      </w:pPr>
    </w:p>
    <w:p w14:paraId="58B88615" w14:textId="77777777" w:rsidR="00F87B40" w:rsidRDefault="00F87B40" w:rsidP="00F87B40">
      <w:pPr>
        <w:spacing w:before="120"/>
        <w:jc w:val="both"/>
        <w:rPr>
          <w:rFonts w:ascii="Arial" w:eastAsia="Calibri" w:hAnsi="Arial" w:cs="Verdana"/>
          <w:sz w:val="22"/>
          <w:szCs w:val="22"/>
          <w:lang w:val="en-US" w:eastAsia="en-US"/>
        </w:rPr>
      </w:pPr>
    </w:p>
    <w:p w14:paraId="39FCC572" w14:textId="77777777" w:rsidR="00CB4DC5" w:rsidRDefault="00CB4DC5" w:rsidP="00CB4DC5">
      <w:pPr>
        <w:autoSpaceDE w:val="0"/>
        <w:autoSpaceDN w:val="0"/>
        <w:adjustRightInd w:val="0"/>
        <w:rPr>
          <w:rFonts w:ascii="Arial" w:hAnsi="Arial" w:cs="Arial"/>
          <w:b/>
        </w:rPr>
      </w:pPr>
      <w:r>
        <w:rPr>
          <w:rFonts w:ascii="Arial" w:hAnsi="Arial" w:cs="Arial"/>
          <w:b/>
        </w:rPr>
        <w:t xml:space="preserve">Lead Consultant </w:t>
      </w:r>
    </w:p>
    <w:p w14:paraId="312F7CE2" w14:textId="77777777" w:rsidR="00CB4DC5" w:rsidRPr="003057F7" w:rsidRDefault="00CB4DC5" w:rsidP="00CB4DC5">
      <w:pPr>
        <w:jc w:val="both"/>
        <w:rPr>
          <w:rFonts w:ascii="Arial" w:hAnsi="Arial" w:cs="Arial"/>
          <w:sz w:val="20"/>
          <w:szCs w:val="20"/>
        </w:rPr>
      </w:pPr>
      <w:r>
        <w:rPr>
          <w:rFonts w:ascii="Arial" w:hAnsi="Arial" w:cs="Arial"/>
          <w:sz w:val="20"/>
          <w:szCs w:val="20"/>
        </w:rPr>
        <w:t>Dr Stacey J Fisher MBBS, General Practitioner, Cumbria Health On Call</w:t>
      </w:r>
      <w:r w:rsidRPr="003057F7">
        <w:rPr>
          <w:rFonts w:ascii="Arial" w:hAnsi="Arial" w:cs="Arial"/>
          <w:sz w:val="20"/>
          <w:szCs w:val="20"/>
        </w:rPr>
        <w:t xml:space="preserve">, </w:t>
      </w:r>
      <w:r>
        <w:rPr>
          <w:rFonts w:ascii="Arial" w:hAnsi="Arial" w:cs="Arial"/>
          <w:sz w:val="20"/>
          <w:szCs w:val="20"/>
        </w:rPr>
        <w:t>Hilltop Heights</w:t>
      </w:r>
      <w:r w:rsidRPr="003057F7">
        <w:rPr>
          <w:rFonts w:ascii="Arial" w:hAnsi="Arial" w:cs="Arial"/>
          <w:sz w:val="20"/>
          <w:szCs w:val="20"/>
        </w:rPr>
        <w:t xml:space="preserve">, </w:t>
      </w:r>
      <w:r>
        <w:rPr>
          <w:rFonts w:ascii="Arial" w:hAnsi="Arial" w:cs="Arial"/>
          <w:sz w:val="20"/>
          <w:szCs w:val="20"/>
        </w:rPr>
        <w:t xml:space="preserve">London Rd, </w:t>
      </w:r>
      <w:r w:rsidRPr="003057F7">
        <w:rPr>
          <w:rFonts w:ascii="Arial" w:hAnsi="Arial" w:cs="Arial"/>
          <w:sz w:val="20"/>
          <w:szCs w:val="20"/>
        </w:rPr>
        <w:t>Carlisle, CA</w:t>
      </w:r>
      <w:r>
        <w:rPr>
          <w:rFonts w:ascii="Arial" w:hAnsi="Arial" w:cs="Arial"/>
          <w:sz w:val="20"/>
          <w:szCs w:val="20"/>
        </w:rPr>
        <w:t>1 2NS</w:t>
      </w:r>
      <w:r w:rsidRPr="003057F7">
        <w:rPr>
          <w:rFonts w:ascii="Arial" w:hAnsi="Arial" w:cs="Arial"/>
          <w:sz w:val="20"/>
          <w:szCs w:val="20"/>
        </w:rPr>
        <w:t>, United Kingdom.</w:t>
      </w:r>
    </w:p>
    <w:p w14:paraId="05D6B51C" w14:textId="77777777" w:rsidR="00CB4DC5" w:rsidRPr="000B37E8" w:rsidRDefault="00CB4DC5" w:rsidP="00F87B40">
      <w:pPr>
        <w:spacing w:before="120"/>
        <w:jc w:val="both"/>
        <w:rPr>
          <w:rFonts w:ascii="Arial" w:eastAsia="Calibri" w:hAnsi="Arial" w:cs="Verdana"/>
          <w:sz w:val="22"/>
          <w:szCs w:val="22"/>
          <w:lang w:val="en-US" w:eastAsia="en-US"/>
        </w:rPr>
      </w:pPr>
    </w:p>
    <w:p w14:paraId="18EE9FD5" w14:textId="77777777" w:rsidR="000E3C24" w:rsidRDefault="000E3C24">
      <w:pPr>
        <w:rPr>
          <w:rFonts w:ascii="Arial" w:hAnsi="Arial" w:cs="Arial"/>
        </w:rPr>
      </w:pPr>
    </w:p>
    <w:p w14:paraId="15766BC0" w14:textId="77777777" w:rsidR="00CB4DC5" w:rsidRDefault="00CB4DC5" w:rsidP="00CB4DC5">
      <w:pPr>
        <w:autoSpaceDE w:val="0"/>
        <w:autoSpaceDN w:val="0"/>
        <w:adjustRightInd w:val="0"/>
        <w:rPr>
          <w:rFonts w:ascii="Arial" w:hAnsi="Arial" w:cs="Arial"/>
        </w:rPr>
      </w:pPr>
      <w:r>
        <w:rPr>
          <w:rFonts w:ascii="Arial" w:hAnsi="Arial" w:cs="Arial"/>
        </w:rPr>
        <w:t>The Online Journal of Clinical Audits. Year; Vol x(x).</w:t>
      </w:r>
    </w:p>
    <w:p w14:paraId="7B104F28" w14:textId="77777777" w:rsidR="00CB4DC5" w:rsidRDefault="00CB4DC5" w:rsidP="00CB4DC5">
      <w:pPr>
        <w:autoSpaceDE w:val="0"/>
        <w:autoSpaceDN w:val="0"/>
        <w:adjustRightInd w:val="0"/>
        <w:jc w:val="center"/>
        <w:rPr>
          <w:rFonts w:ascii="Arial" w:hAnsi="Arial" w:cs="Arial"/>
        </w:rPr>
      </w:pPr>
    </w:p>
    <w:p w14:paraId="3BB9AA64" w14:textId="77777777" w:rsidR="00CB4DC5" w:rsidRDefault="00CB4DC5" w:rsidP="00CB4DC5">
      <w:pPr>
        <w:autoSpaceDE w:val="0"/>
        <w:autoSpaceDN w:val="0"/>
        <w:adjustRightInd w:val="0"/>
        <w:rPr>
          <w:rFonts w:ascii="Arial" w:hAnsi="Arial" w:cs="Arial"/>
        </w:rPr>
      </w:pPr>
      <w:r>
        <w:rPr>
          <w:rFonts w:ascii="Arial" w:hAnsi="Arial" w:cs="Arial"/>
        </w:rPr>
        <w:t>Published x</w:t>
      </w:r>
    </w:p>
    <w:p w14:paraId="5CCA97B7" w14:textId="77777777" w:rsidR="00CB4DC5" w:rsidRDefault="00CB4DC5">
      <w:pPr>
        <w:rPr>
          <w:rFonts w:ascii="Arial" w:hAnsi="Arial" w:cs="Arial"/>
        </w:rPr>
      </w:pPr>
    </w:p>
    <w:p w14:paraId="632B3C11" w14:textId="77777777" w:rsidR="00CB4DC5" w:rsidRDefault="00CB4DC5" w:rsidP="00CB4DC5">
      <w:pPr>
        <w:autoSpaceDE w:val="0"/>
        <w:autoSpaceDN w:val="0"/>
        <w:adjustRightInd w:val="0"/>
        <w:rPr>
          <w:rFonts w:ascii="Arial" w:hAnsi="Arial" w:cs="Arial"/>
        </w:rPr>
      </w:pPr>
    </w:p>
    <w:p w14:paraId="0CAC4A4C" w14:textId="77777777" w:rsidR="00CB4DC5" w:rsidRDefault="00CB4DC5" w:rsidP="00CB4DC5">
      <w:pPr>
        <w:autoSpaceDE w:val="0"/>
        <w:autoSpaceDN w:val="0"/>
        <w:adjustRightInd w:val="0"/>
        <w:rPr>
          <w:rFonts w:ascii="Arial" w:hAnsi="Arial" w:cs="Arial"/>
        </w:rPr>
      </w:pPr>
    </w:p>
    <w:p w14:paraId="48AAEB39" w14:textId="77777777" w:rsidR="00CB4DC5" w:rsidRDefault="00CB4DC5" w:rsidP="00CB4DC5">
      <w:pPr>
        <w:autoSpaceDE w:val="0"/>
        <w:autoSpaceDN w:val="0"/>
        <w:adjustRightInd w:val="0"/>
        <w:rPr>
          <w:rFonts w:ascii="Arial" w:hAnsi="Arial" w:cs="Arial"/>
        </w:rPr>
      </w:pPr>
      <w:r>
        <w:rPr>
          <w:rFonts w:ascii="Arial" w:hAnsi="Arial" w:cs="Arial"/>
        </w:rPr>
        <w:t>To subscribe to The Online Journal of Clinical Audits go to:</w:t>
      </w:r>
    </w:p>
    <w:p w14:paraId="600ECA96" w14:textId="77777777" w:rsidR="00CB4DC5" w:rsidRDefault="00DE0848" w:rsidP="00CB4DC5">
      <w:pPr>
        <w:autoSpaceDE w:val="0"/>
        <w:autoSpaceDN w:val="0"/>
        <w:adjustRightInd w:val="0"/>
        <w:rPr>
          <w:rFonts w:ascii="Arial" w:hAnsi="Arial" w:cs="Arial"/>
        </w:rPr>
      </w:pPr>
      <w:hyperlink r:id="rId8" w:history="1">
        <w:r w:rsidR="00CB4DC5">
          <w:rPr>
            <w:rStyle w:val="Hyperlink"/>
            <w:rFonts w:ascii="Arial" w:hAnsi="Arial" w:cs="Arial"/>
          </w:rPr>
          <w:t>http://www.clinicalaudits.com/index.php/ojca/user/register</w:t>
        </w:r>
      </w:hyperlink>
      <w:r w:rsidR="00CB4DC5">
        <w:rPr>
          <w:rFonts w:ascii="Arial" w:hAnsi="Arial" w:cs="Arial"/>
        </w:rPr>
        <w:t xml:space="preserve"> </w:t>
      </w:r>
    </w:p>
    <w:p w14:paraId="327ED760" w14:textId="77777777" w:rsidR="00CB4DC5" w:rsidRDefault="00CB4DC5" w:rsidP="00CB4DC5">
      <w:pPr>
        <w:autoSpaceDE w:val="0"/>
        <w:autoSpaceDN w:val="0"/>
        <w:adjustRightInd w:val="0"/>
        <w:rPr>
          <w:rFonts w:ascii="Arial" w:hAnsi="Arial" w:cs="Arial"/>
        </w:rPr>
      </w:pPr>
    </w:p>
    <w:p w14:paraId="47195385" w14:textId="77777777" w:rsidR="00CB4DC5" w:rsidRDefault="00CB4DC5" w:rsidP="00CB4DC5">
      <w:pPr>
        <w:autoSpaceDE w:val="0"/>
        <w:autoSpaceDN w:val="0"/>
        <w:adjustRightInd w:val="0"/>
        <w:rPr>
          <w:rFonts w:ascii="Arial" w:hAnsi="Arial" w:cs="Arial"/>
        </w:rPr>
      </w:pPr>
      <w:r>
        <w:rPr>
          <w:rFonts w:ascii="Arial" w:hAnsi="Arial" w:cs="Arial"/>
        </w:rPr>
        <w:t>Article submission and authors instructions:</w:t>
      </w:r>
    </w:p>
    <w:p w14:paraId="31A5E065" w14:textId="77777777" w:rsidR="00CB4DC5" w:rsidRDefault="00DE0848" w:rsidP="00CB4DC5">
      <w:pPr>
        <w:autoSpaceDE w:val="0"/>
        <w:autoSpaceDN w:val="0"/>
        <w:adjustRightInd w:val="0"/>
        <w:rPr>
          <w:rFonts w:ascii="Arial" w:hAnsi="Arial" w:cs="Arial"/>
        </w:rPr>
      </w:pPr>
      <w:hyperlink r:id="rId9" w:history="1">
        <w:r w:rsidR="00CB4DC5">
          <w:rPr>
            <w:rStyle w:val="Hyperlink"/>
            <w:rFonts w:ascii="Arial" w:hAnsi="Arial" w:cs="Arial"/>
          </w:rPr>
          <w:t>http://www.clinicalaudits.com/index.php/ojca/about/submissions</w:t>
        </w:r>
      </w:hyperlink>
      <w:r w:rsidR="00CB4DC5">
        <w:rPr>
          <w:rFonts w:ascii="Arial" w:hAnsi="Arial" w:cs="Arial"/>
        </w:rPr>
        <w:t xml:space="preserve"> </w:t>
      </w:r>
    </w:p>
    <w:p w14:paraId="439E5CAE" w14:textId="77777777" w:rsidR="000E3C24" w:rsidRDefault="000E3C24">
      <w:pPr>
        <w:rPr>
          <w:rFonts w:ascii="Arial" w:hAnsi="Arial" w:cs="Arial"/>
        </w:rPr>
      </w:pPr>
      <w:r>
        <w:rPr>
          <w:rFonts w:ascii="Arial" w:hAnsi="Arial" w:cs="Arial"/>
        </w:rPr>
        <w:br w:type="page"/>
      </w:r>
    </w:p>
    <w:p w14:paraId="2D565ED2" w14:textId="77777777" w:rsidR="00F87B40" w:rsidRPr="000B37E8" w:rsidRDefault="00F87B40" w:rsidP="00F87B40">
      <w:pPr>
        <w:pBdr>
          <w:bottom w:val="single" w:sz="6" w:space="1" w:color="auto"/>
        </w:pBdr>
        <w:autoSpaceDE w:val="0"/>
        <w:autoSpaceDN w:val="0"/>
        <w:adjustRightInd w:val="0"/>
        <w:jc w:val="center"/>
        <w:rPr>
          <w:rFonts w:ascii="Arial" w:hAnsi="Arial" w:cs="Arial"/>
        </w:rPr>
      </w:pPr>
    </w:p>
    <w:p w14:paraId="65806F6F" w14:textId="77777777" w:rsidR="00F87B40" w:rsidRPr="000B37E8" w:rsidRDefault="00F87B40" w:rsidP="00F87B40">
      <w:pPr>
        <w:autoSpaceDE w:val="0"/>
        <w:autoSpaceDN w:val="0"/>
        <w:adjustRightInd w:val="0"/>
        <w:rPr>
          <w:rFonts w:ascii="Arial" w:hAnsi="Arial" w:cs="Arial"/>
        </w:rPr>
      </w:pPr>
    </w:p>
    <w:p w14:paraId="0B3FEAAA" w14:textId="77777777" w:rsidR="006B770A" w:rsidRPr="00CB4DC5" w:rsidRDefault="00CE1D49" w:rsidP="005C6929">
      <w:pPr>
        <w:jc w:val="both"/>
        <w:rPr>
          <w:rFonts w:ascii="Arial" w:hAnsi="Arial" w:cs="Arial"/>
          <w:sz w:val="20"/>
          <w:szCs w:val="20"/>
        </w:rPr>
      </w:pPr>
      <w:r w:rsidRPr="00CB4DC5">
        <w:rPr>
          <w:rFonts w:ascii="Arial" w:hAnsi="Arial" w:cs="Arial"/>
          <w:b/>
          <w:sz w:val="20"/>
          <w:szCs w:val="20"/>
        </w:rPr>
        <w:t xml:space="preserve">Aims </w:t>
      </w:r>
      <w:r w:rsidRPr="00CB4DC5">
        <w:rPr>
          <w:rFonts w:ascii="Arial" w:hAnsi="Arial" w:cs="Arial"/>
          <w:sz w:val="20"/>
          <w:szCs w:val="20"/>
        </w:rPr>
        <w:t xml:space="preserve">– </w:t>
      </w:r>
      <w:r w:rsidR="001E3671">
        <w:rPr>
          <w:rFonts w:ascii="Arial" w:hAnsi="Arial" w:cs="Arial"/>
          <w:sz w:val="20"/>
          <w:szCs w:val="20"/>
        </w:rPr>
        <w:t>A</w:t>
      </w:r>
      <w:r w:rsidRPr="00CB4DC5">
        <w:rPr>
          <w:rFonts w:ascii="Arial" w:hAnsi="Arial" w:cs="Arial"/>
          <w:sz w:val="20"/>
          <w:szCs w:val="20"/>
        </w:rPr>
        <w:t>udit</w:t>
      </w:r>
      <w:r w:rsidR="003B5445" w:rsidRPr="00CB4DC5">
        <w:rPr>
          <w:rFonts w:ascii="Arial" w:hAnsi="Arial" w:cs="Arial"/>
          <w:sz w:val="20"/>
          <w:szCs w:val="20"/>
        </w:rPr>
        <w:t xml:space="preserve"> </w:t>
      </w:r>
      <w:r w:rsidR="00E773F4" w:rsidRPr="00CB4DC5">
        <w:rPr>
          <w:rFonts w:ascii="Arial" w:hAnsi="Arial" w:cs="Arial"/>
          <w:sz w:val="20"/>
          <w:szCs w:val="20"/>
        </w:rPr>
        <w:t xml:space="preserve">the </w:t>
      </w:r>
      <w:r w:rsidR="00C61E2E" w:rsidRPr="00CB4DC5">
        <w:rPr>
          <w:rFonts w:ascii="Arial" w:hAnsi="Arial" w:cs="Arial"/>
          <w:sz w:val="20"/>
          <w:szCs w:val="20"/>
        </w:rPr>
        <w:t>management</w:t>
      </w:r>
      <w:r w:rsidR="000D35AB">
        <w:rPr>
          <w:rFonts w:ascii="Arial" w:hAnsi="Arial" w:cs="Arial"/>
          <w:sz w:val="20"/>
          <w:szCs w:val="20"/>
        </w:rPr>
        <w:t>,</w:t>
      </w:r>
      <w:r w:rsidR="00C61E2E" w:rsidRPr="00CB4DC5">
        <w:rPr>
          <w:rFonts w:ascii="Arial" w:hAnsi="Arial" w:cs="Arial"/>
          <w:sz w:val="20"/>
          <w:szCs w:val="20"/>
        </w:rPr>
        <w:t xml:space="preserve"> by both general practitioners and nursing staff, of </w:t>
      </w:r>
      <w:r w:rsidR="003547BA" w:rsidRPr="00CB4DC5">
        <w:rPr>
          <w:rFonts w:ascii="Arial" w:hAnsi="Arial" w:cs="Arial"/>
          <w:sz w:val="20"/>
          <w:szCs w:val="20"/>
        </w:rPr>
        <w:t>paediatric patient</w:t>
      </w:r>
      <w:r w:rsidR="00C61E2E" w:rsidRPr="00CB4DC5">
        <w:rPr>
          <w:rFonts w:ascii="Arial" w:hAnsi="Arial" w:cs="Arial"/>
          <w:sz w:val="20"/>
          <w:szCs w:val="20"/>
        </w:rPr>
        <w:t>s who present with earache</w:t>
      </w:r>
      <w:r w:rsidR="003547BA" w:rsidRPr="00CB4DC5">
        <w:rPr>
          <w:rFonts w:ascii="Arial" w:hAnsi="Arial" w:cs="Arial"/>
          <w:sz w:val="20"/>
          <w:szCs w:val="20"/>
        </w:rPr>
        <w:t xml:space="preserve"> </w:t>
      </w:r>
      <w:r w:rsidR="00C61E2E" w:rsidRPr="00CB4DC5">
        <w:rPr>
          <w:rFonts w:ascii="Arial" w:hAnsi="Arial" w:cs="Arial"/>
          <w:sz w:val="20"/>
          <w:szCs w:val="20"/>
        </w:rPr>
        <w:t>and are subsequently diagnosed with otitis media i</w:t>
      </w:r>
      <w:r w:rsidR="003547BA" w:rsidRPr="00CB4DC5">
        <w:rPr>
          <w:rFonts w:ascii="Arial" w:hAnsi="Arial" w:cs="Arial"/>
          <w:sz w:val="20"/>
          <w:szCs w:val="20"/>
        </w:rPr>
        <w:t>n out-of-hours General Practice</w:t>
      </w:r>
      <w:r w:rsidRPr="00CB4DC5">
        <w:rPr>
          <w:rFonts w:ascii="Arial" w:hAnsi="Arial" w:cs="Arial"/>
          <w:sz w:val="20"/>
          <w:szCs w:val="20"/>
        </w:rPr>
        <w:t>.</w:t>
      </w:r>
    </w:p>
    <w:p w14:paraId="2E1A4078" w14:textId="77777777" w:rsidR="00CE1D49" w:rsidRPr="00CB4DC5" w:rsidRDefault="00CE1D49" w:rsidP="005C6929">
      <w:pPr>
        <w:jc w:val="both"/>
        <w:rPr>
          <w:rFonts w:ascii="Arial" w:hAnsi="Arial" w:cs="Arial"/>
          <w:sz w:val="20"/>
          <w:szCs w:val="20"/>
        </w:rPr>
      </w:pPr>
      <w:r w:rsidRPr="00CB4DC5">
        <w:rPr>
          <w:rFonts w:ascii="Arial" w:hAnsi="Arial" w:cs="Arial"/>
          <w:b/>
          <w:sz w:val="20"/>
          <w:szCs w:val="20"/>
        </w:rPr>
        <w:t xml:space="preserve">Methods </w:t>
      </w:r>
      <w:r w:rsidRPr="00CB4DC5">
        <w:rPr>
          <w:rFonts w:ascii="Arial" w:hAnsi="Arial" w:cs="Arial"/>
          <w:sz w:val="20"/>
          <w:szCs w:val="20"/>
        </w:rPr>
        <w:t>–</w:t>
      </w:r>
      <w:r w:rsidR="00815CA2" w:rsidRPr="00CB4DC5">
        <w:rPr>
          <w:rFonts w:ascii="Arial" w:hAnsi="Arial" w:cs="Arial"/>
          <w:sz w:val="20"/>
          <w:szCs w:val="20"/>
        </w:rPr>
        <w:t xml:space="preserve"> The standards </w:t>
      </w:r>
      <w:r w:rsidR="001E6512">
        <w:rPr>
          <w:rFonts w:ascii="Arial" w:hAnsi="Arial" w:cs="Arial"/>
          <w:sz w:val="20"/>
          <w:szCs w:val="20"/>
        </w:rPr>
        <w:t>contained within</w:t>
      </w:r>
      <w:r w:rsidR="00815CA2" w:rsidRPr="00CB4DC5">
        <w:rPr>
          <w:rFonts w:ascii="Arial" w:hAnsi="Arial" w:cs="Arial"/>
          <w:sz w:val="20"/>
          <w:szCs w:val="20"/>
        </w:rPr>
        <w:t xml:space="preserve"> </w:t>
      </w:r>
      <w:r w:rsidR="000D35AB">
        <w:rPr>
          <w:rFonts w:ascii="Arial" w:hAnsi="Arial" w:cs="Arial"/>
          <w:sz w:val="20"/>
          <w:szCs w:val="20"/>
        </w:rPr>
        <w:t>N</w:t>
      </w:r>
      <w:r w:rsidR="001E3ED9" w:rsidRPr="00CB4DC5">
        <w:rPr>
          <w:rFonts w:ascii="Arial" w:hAnsi="Arial" w:cs="Arial"/>
          <w:sz w:val="20"/>
          <w:szCs w:val="20"/>
        </w:rPr>
        <w:t xml:space="preserve">ICE Clinical Guideline 69, </w:t>
      </w:r>
      <w:r w:rsidR="000D35AB">
        <w:rPr>
          <w:rFonts w:ascii="Arial" w:hAnsi="Arial" w:cs="Arial"/>
          <w:sz w:val="20"/>
          <w:szCs w:val="20"/>
        </w:rPr>
        <w:t>‘</w:t>
      </w:r>
      <w:r w:rsidR="001E3ED9" w:rsidRPr="00CB4DC5">
        <w:rPr>
          <w:rFonts w:ascii="Arial" w:hAnsi="Arial" w:cs="Arial"/>
          <w:sz w:val="20"/>
          <w:szCs w:val="20"/>
        </w:rPr>
        <w:t>respiratory tract infections</w:t>
      </w:r>
      <w:r w:rsidR="000D35AB">
        <w:rPr>
          <w:rFonts w:ascii="Arial" w:hAnsi="Arial" w:cs="Arial"/>
          <w:sz w:val="20"/>
          <w:szCs w:val="20"/>
        </w:rPr>
        <w:t>’</w:t>
      </w:r>
      <w:r w:rsidR="001E3ED9" w:rsidRPr="00CB4DC5">
        <w:rPr>
          <w:rFonts w:ascii="Arial" w:hAnsi="Arial" w:cs="Arial"/>
          <w:sz w:val="20"/>
          <w:szCs w:val="20"/>
        </w:rPr>
        <w:t xml:space="preserve">, </w:t>
      </w:r>
      <w:r w:rsidR="00815CA2" w:rsidRPr="00CB4DC5">
        <w:rPr>
          <w:rFonts w:ascii="Arial" w:hAnsi="Arial" w:cs="Arial"/>
          <w:sz w:val="20"/>
          <w:szCs w:val="20"/>
        </w:rPr>
        <w:t>w</w:t>
      </w:r>
      <w:r w:rsidR="00E167A9" w:rsidRPr="00CB4DC5">
        <w:rPr>
          <w:rFonts w:ascii="Arial" w:hAnsi="Arial" w:cs="Arial"/>
          <w:sz w:val="20"/>
          <w:szCs w:val="20"/>
        </w:rPr>
        <w:t>ere</w:t>
      </w:r>
      <w:r w:rsidR="00815CA2" w:rsidRPr="00CB4DC5">
        <w:rPr>
          <w:rFonts w:ascii="Arial" w:hAnsi="Arial" w:cs="Arial"/>
          <w:sz w:val="20"/>
          <w:szCs w:val="20"/>
        </w:rPr>
        <w:t xml:space="preserve"> measured</w:t>
      </w:r>
      <w:r w:rsidR="004E2DCB" w:rsidRPr="00CB4DC5">
        <w:rPr>
          <w:rFonts w:ascii="Arial" w:hAnsi="Arial" w:cs="Arial"/>
          <w:sz w:val="20"/>
          <w:szCs w:val="20"/>
        </w:rPr>
        <w:t xml:space="preserve">. </w:t>
      </w:r>
      <w:r w:rsidRPr="00CB4DC5">
        <w:rPr>
          <w:rFonts w:ascii="Arial" w:hAnsi="Arial" w:cs="Arial"/>
          <w:sz w:val="20"/>
          <w:szCs w:val="20"/>
        </w:rPr>
        <w:t>A data collection sheet was devised and used</w:t>
      </w:r>
      <w:r w:rsidR="004E2DCB" w:rsidRPr="00CB4DC5">
        <w:rPr>
          <w:rFonts w:ascii="Arial" w:hAnsi="Arial" w:cs="Arial"/>
          <w:sz w:val="20"/>
          <w:szCs w:val="20"/>
        </w:rPr>
        <w:t xml:space="preserve"> for </w:t>
      </w:r>
      <w:r w:rsidR="000D35AB">
        <w:rPr>
          <w:rFonts w:ascii="Arial" w:hAnsi="Arial" w:cs="Arial"/>
          <w:sz w:val="20"/>
          <w:szCs w:val="20"/>
        </w:rPr>
        <w:t xml:space="preserve">both rounds of audits. </w:t>
      </w:r>
      <w:r w:rsidR="002B7133">
        <w:rPr>
          <w:rFonts w:ascii="Arial" w:hAnsi="Arial" w:cs="Arial"/>
          <w:sz w:val="20"/>
          <w:szCs w:val="20"/>
        </w:rPr>
        <w:t>Staff were informed of results of the initial audit, and a</w:t>
      </w:r>
      <w:r w:rsidR="000D35AB">
        <w:rPr>
          <w:rFonts w:ascii="Arial" w:hAnsi="Arial" w:cs="Arial"/>
          <w:sz w:val="20"/>
          <w:szCs w:val="20"/>
        </w:rPr>
        <w:t xml:space="preserve"> </w:t>
      </w:r>
      <w:r w:rsidR="001E6512">
        <w:rPr>
          <w:rFonts w:ascii="Arial" w:hAnsi="Arial" w:cs="Arial"/>
          <w:sz w:val="20"/>
          <w:szCs w:val="20"/>
        </w:rPr>
        <w:t>p</w:t>
      </w:r>
      <w:r w:rsidR="000D35AB">
        <w:rPr>
          <w:rFonts w:ascii="Arial" w:hAnsi="Arial" w:cs="Arial"/>
          <w:sz w:val="20"/>
          <w:szCs w:val="20"/>
        </w:rPr>
        <w:t>atient information sheet</w:t>
      </w:r>
      <w:r w:rsidR="001E6512">
        <w:rPr>
          <w:rFonts w:ascii="Arial" w:hAnsi="Arial" w:cs="Arial"/>
          <w:sz w:val="20"/>
          <w:szCs w:val="20"/>
        </w:rPr>
        <w:t xml:space="preserve">, also aimed to remind staff, </w:t>
      </w:r>
      <w:r w:rsidR="000D35AB">
        <w:rPr>
          <w:rFonts w:ascii="Arial" w:hAnsi="Arial" w:cs="Arial"/>
          <w:sz w:val="20"/>
          <w:szCs w:val="20"/>
        </w:rPr>
        <w:t>was designed and distributed before the re-audit was conducted.</w:t>
      </w:r>
      <w:r w:rsidRPr="00CB4DC5">
        <w:rPr>
          <w:rFonts w:ascii="Arial" w:hAnsi="Arial" w:cs="Arial"/>
          <w:sz w:val="20"/>
          <w:szCs w:val="20"/>
        </w:rPr>
        <w:t xml:space="preserve"> </w:t>
      </w:r>
    </w:p>
    <w:p w14:paraId="402804B9" w14:textId="77777777" w:rsidR="00CE1D49" w:rsidRPr="00CB4DC5" w:rsidRDefault="00CE1D49" w:rsidP="005C6929">
      <w:pPr>
        <w:jc w:val="both"/>
        <w:rPr>
          <w:rFonts w:ascii="Arial" w:hAnsi="Arial" w:cs="Arial"/>
          <w:sz w:val="20"/>
          <w:szCs w:val="20"/>
        </w:rPr>
      </w:pPr>
      <w:r w:rsidRPr="00CB4DC5">
        <w:rPr>
          <w:rFonts w:ascii="Arial" w:hAnsi="Arial" w:cs="Arial"/>
          <w:b/>
          <w:sz w:val="20"/>
          <w:szCs w:val="20"/>
        </w:rPr>
        <w:t xml:space="preserve">Results </w:t>
      </w:r>
      <w:r w:rsidRPr="00CB4DC5">
        <w:rPr>
          <w:rFonts w:ascii="Arial" w:hAnsi="Arial" w:cs="Arial"/>
          <w:sz w:val="20"/>
          <w:szCs w:val="20"/>
        </w:rPr>
        <w:t>–</w:t>
      </w:r>
      <w:r w:rsidR="00815CA2" w:rsidRPr="00CB4DC5">
        <w:rPr>
          <w:rFonts w:ascii="Arial" w:hAnsi="Arial" w:cs="Arial"/>
          <w:sz w:val="20"/>
          <w:szCs w:val="20"/>
        </w:rPr>
        <w:t xml:space="preserve"> </w:t>
      </w:r>
      <w:r w:rsidR="000D35AB">
        <w:rPr>
          <w:rFonts w:ascii="Arial" w:hAnsi="Arial" w:cs="Arial"/>
          <w:sz w:val="20"/>
          <w:szCs w:val="20"/>
        </w:rPr>
        <w:t>In the initial audit,</w:t>
      </w:r>
      <w:r w:rsidR="001E3ED9" w:rsidRPr="00CB4DC5">
        <w:rPr>
          <w:rFonts w:ascii="Arial" w:hAnsi="Arial" w:cs="Arial"/>
          <w:sz w:val="20"/>
          <w:szCs w:val="20"/>
        </w:rPr>
        <w:t xml:space="preserve"> </w:t>
      </w:r>
      <w:r w:rsidR="00F705D4">
        <w:rPr>
          <w:rFonts w:ascii="Arial" w:hAnsi="Arial" w:cs="Arial"/>
          <w:sz w:val="20"/>
          <w:szCs w:val="20"/>
        </w:rPr>
        <w:t xml:space="preserve">25 out of 40 cases (65%) were managed </w:t>
      </w:r>
      <w:r w:rsidR="00FE7C6D">
        <w:rPr>
          <w:rFonts w:ascii="Arial" w:hAnsi="Arial" w:cs="Arial"/>
          <w:sz w:val="20"/>
          <w:szCs w:val="20"/>
        </w:rPr>
        <w:t>correctly. This increased to 26</w:t>
      </w:r>
      <w:r w:rsidR="00F705D4">
        <w:rPr>
          <w:rFonts w:ascii="Arial" w:hAnsi="Arial" w:cs="Arial"/>
          <w:sz w:val="20"/>
          <w:szCs w:val="20"/>
        </w:rPr>
        <w:t>/40 (70%) for the re-audit sample. Prescription of antibiotics</w:t>
      </w:r>
      <w:r w:rsidR="00FE7C6D">
        <w:rPr>
          <w:rFonts w:ascii="Arial" w:hAnsi="Arial" w:cs="Arial"/>
          <w:sz w:val="20"/>
          <w:szCs w:val="20"/>
        </w:rPr>
        <w:t>,</w:t>
      </w:r>
      <w:r w:rsidR="00F705D4">
        <w:rPr>
          <w:rFonts w:ascii="Arial" w:hAnsi="Arial" w:cs="Arial"/>
          <w:sz w:val="20"/>
          <w:szCs w:val="20"/>
        </w:rPr>
        <w:t xml:space="preserve"> when not indicated</w:t>
      </w:r>
      <w:r w:rsidR="00FE7C6D">
        <w:rPr>
          <w:rFonts w:ascii="Arial" w:hAnsi="Arial" w:cs="Arial"/>
          <w:sz w:val="20"/>
          <w:szCs w:val="20"/>
        </w:rPr>
        <w:t>,</w:t>
      </w:r>
      <w:r w:rsidR="00F705D4">
        <w:rPr>
          <w:rFonts w:ascii="Arial" w:hAnsi="Arial" w:cs="Arial"/>
          <w:sz w:val="20"/>
          <w:szCs w:val="20"/>
        </w:rPr>
        <w:t xml:space="preserve"> </w:t>
      </w:r>
      <w:r w:rsidR="00FE7C6D">
        <w:rPr>
          <w:rFonts w:ascii="Arial" w:hAnsi="Arial" w:cs="Arial"/>
          <w:sz w:val="20"/>
          <w:szCs w:val="20"/>
        </w:rPr>
        <w:t>occurred in 14/40 (35%) and 11</w:t>
      </w:r>
      <w:r w:rsidR="00F705D4">
        <w:rPr>
          <w:rFonts w:ascii="Arial" w:hAnsi="Arial" w:cs="Arial"/>
          <w:sz w:val="20"/>
          <w:szCs w:val="20"/>
        </w:rPr>
        <w:t xml:space="preserve">/40 (28%) cases respectively. </w:t>
      </w:r>
      <w:r w:rsidR="002B7133">
        <w:rPr>
          <w:rFonts w:ascii="Arial" w:hAnsi="Arial" w:cs="Arial"/>
          <w:sz w:val="20"/>
          <w:szCs w:val="20"/>
        </w:rPr>
        <w:t>In the re-audit, two patients were issued with deferred prescriptions for antibiotics, one of the guideline recommendations. Diagnostic e</w:t>
      </w:r>
      <w:r w:rsidR="001E3ED9" w:rsidRPr="00CB4DC5">
        <w:rPr>
          <w:rFonts w:ascii="Arial" w:hAnsi="Arial" w:cs="Arial"/>
          <w:sz w:val="20"/>
          <w:szCs w:val="20"/>
        </w:rPr>
        <w:t xml:space="preserve">vidence of </w:t>
      </w:r>
      <w:r w:rsidR="004C7C9C">
        <w:rPr>
          <w:rFonts w:ascii="Arial" w:hAnsi="Arial" w:cs="Arial"/>
          <w:sz w:val="20"/>
          <w:szCs w:val="20"/>
        </w:rPr>
        <w:t>otorrhoea in the external auditory canal</w:t>
      </w:r>
      <w:r w:rsidR="001E3ED9" w:rsidRPr="00CB4DC5">
        <w:rPr>
          <w:rFonts w:ascii="Arial" w:hAnsi="Arial" w:cs="Arial"/>
          <w:sz w:val="20"/>
          <w:szCs w:val="20"/>
        </w:rPr>
        <w:t xml:space="preserve"> </w:t>
      </w:r>
      <w:r w:rsidR="00184C1C" w:rsidRPr="00CB4DC5">
        <w:rPr>
          <w:rFonts w:ascii="Arial" w:hAnsi="Arial" w:cs="Arial"/>
          <w:sz w:val="20"/>
          <w:szCs w:val="20"/>
        </w:rPr>
        <w:t xml:space="preserve">and/or </w:t>
      </w:r>
      <w:r w:rsidR="004C7C9C">
        <w:rPr>
          <w:rFonts w:ascii="Arial" w:hAnsi="Arial" w:cs="Arial"/>
          <w:sz w:val="20"/>
          <w:szCs w:val="20"/>
        </w:rPr>
        <w:t xml:space="preserve">tympanic membrane </w:t>
      </w:r>
      <w:r w:rsidR="00184C1C" w:rsidRPr="00CB4DC5">
        <w:rPr>
          <w:rFonts w:ascii="Arial" w:hAnsi="Arial" w:cs="Arial"/>
          <w:sz w:val="20"/>
          <w:szCs w:val="20"/>
        </w:rPr>
        <w:t xml:space="preserve">perforation </w:t>
      </w:r>
      <w:r w:rsidR="001E3ED9" w:rsidRPr="00CB4DC5">
        <w:rPr>
          <w:rFonts w:ascii="Arial" w:hAnsi="Arial" w:cs="Arial"/>
          <w:sz w:val="20"/>
          <w:szCs w:val="20"/>
        </w:rPr>
        <w:t>w</w:t>
      </w:r>
      <w:r w:rsidR="004C7C9C">
        <w:rPr>
          <w:rFonts w:ascii="Arial" w:hAnsi="Arial" w:cs="Arial"/>
          <w:sz w:val="20"/>
          <w:szCs w:val="20"/>
        </w:rPr>
        <w:t>ere</w:t>
      </w:r>
      <w:r w:rsidR="001E3ED9" w:rsidRPr="00CB4DC5">
        <w:rPr>
          <w:rFonts w:ascii="Arial" w:hAnsi="Arial" w:cs="Arial"/>
          <w:sz w:val="20"/>
          <w:szCs w:val="20"/>
        </w:rPr>
        <w:t xml:space="preserve"> recorded in</w:t>
      </w:r>
      <w:r w:rsidR="00184C1C" w:rsidRPr="00CB4DC5">
        <w:rPr>
          <w:rFonts w:ascii="Arial" w:hAnsi="Arial" w:cs="Arial"/>
          <w:sz w:val="20"/>
          <w:szCs w:val="20"/>
        </w:rPr>
        <w:t xml:space="preserve"> only</w:t>
      </w:r>
      <w:r w:rsidR="00815CA2" w:rsidRPr="00CB4DC5">
        <w:rPr>
          <w:rFonts w:ascii="Arial" w:hAnsi="Arial" w:cs="Arial"/>
          <w:sz w:val="20"/>
          <w:szCs w:val="20"/>
        </w:rPr>
        <w:t xml:space="preserve"> </w:t>
      </w:r>
      <w:r w:rsidR="00117E49">
        <w:rPr>
          <w:rFonts w:ascii="Arial" w:hAnsi="Arial" w:cs="Arial"/>
          <w:sz w:val="20"/>
          <w:szCs w:val="20"/>
        </w:rPr>
        <w:t>11</w:t>
      </w:r>
      <w:r w:rsidR="00184C1C" w:rsidRPr="00CB4DC5">
        <w:rPr>
          <w:rFonts w:ascii="Arial" w:hAnsi="Arial" w:cs="Arial"/>
          <w:sz w:val="20"/>
          <w:szCs w:val="20"/>
        </w:rPr>
        <w:t xml:space="preserve"> out of </w:t>
      </w:r>
      <w:r w:rsidR="00117E49">
        <w:rPr>
          <w:rFonts w:ascii="Arial" w:hAnsi="Arial" w:cs="Arial"/>
          <w:sz w:val="20"/>
          <w:szCs w:val="20"/>
        </w:rPr>
        <w:t>40</w:t>
      </w:r>
      <w:r w:rsidR="00184C1C" w:rsidRPr="00CB4DC5">
        <w:rPr>
          <w:rFonts w:ascii="Arial" w:hAnsi="Arial" w:cs="Arial"/>
          <w:sz w:val="20"/>
          <w:szCs w:val="20"/>
        </w:rPr>
        <w:t xml:space="preserve"> cases</w:t>
      </w:r>
      <w:r w:rsidR="00BE7999" w:rsidRPr="00CB4DC5">
        <w:rPr>
          <w:rFonts w:ascii="Arial" w:hAnsi="Arial" w:cs="Arial"/>
          <w:sz w:val="20"/>
          <w:szCs w:val="20"/>
        </w:rPr>
        <w:t xml:space="preserve"> (</w:t>
      </w:r>
      <w:r w:rsidR="00117E49">
        <w:rPr>
          <w:rFonts w:ascii="Arial" w:hAnsi="Arial" w:cs="Arial"/>
          <w:sz w:val="20"/>
          <w:szCs w:val="20"/>
        </w:rPr>
        <w:t>28%</w:t>
      </w:r>
      <w:r w:rsidR="00BE7999" w:rsidRPr="00CB4DC5">
        <w:rPr>
          <w:rFonts w:ascii="Arial" w:hAnsi="Arial" w:cs="Arial"/>
          <w:sz w:val="20"/>
          <w:szCs w:val="20"/>
        </w:rPr>
        <w:t>)</w:t>
      </w:r>
      <w:r w:rsidR="002B7133">
        <w:rPr>
          <w:rFonts w:ascii="Arial" w:hAnsi="Arial" w:cs="Arial"/>
          <w:sz w:val="20"/>
          <w:szCs w:val="20"/>
        </w:rPr>
        <w:t xml:space="preserve"> for the audit and 1</w:t>
      </w:r>
      <w:r w:rsidR="000C417E">
        <w:rPr>
          <w:rFonts w:ascii="Arial" w:hAnsi="Arial" w:cs="Arial"/>
          <w:sz w:val="20"/>
          <w:szCs w:val="20"/>
        </w:rPr>
        <w:t>8</w:t>
      </w:r>
      <w:r w:rsidR="002B7133">
        <w:rPr>
          <w:rFonts w:ascii="Arial" w:hAnsi="Arial" w:cs="Arial"/>
          <w:sz w:val="20"/>
          <w:szCs w:val="20"/>
        </w:rPr>
        <w:t xml:space="preserve"> / 40 (</w:t>
      </w:r>
      <w:r w:rsidR="000C417E">
        <w:rPr>
          <w:rFonts w:ascii="Arial" w:hAnsi="Arial" w:cs="Arial"/>
          <w:sz w:val="20"/>
          <w:szCs w:val="20"/>
        </w:rPr>
        <w:t>45</w:t>
      </w:r>
      <w:r w:rsidR="002B7133">
        <w:rPr>
          <w:rFonts w:ascii="Arial" w:hAnsi="Arial" w:cs="Arial"/>
          <w:sz w:val="20"/>
          <w:szCs w:val="20"/>
        </w:rPr>
        <w:t>%) for the re-audit</w:t>
      </w:r>
      <w:r w:rsidR="00184C1C" w:rsidRPr="00CB4DC5">
        <w:rPr>
          <w:rFonts w:ascii="Arial" w:hAnsi="Arial" w:cs="Arial"/>
          <w:sz w:val="20"/>
          <w:szCs w:val="20"/>
        </w:rPr>
        <w:t>.</w:t>
      </w:r>
      <w:r w:rsidR="002A4957" w:rsidRPr="00CB4DC5">
        <w:rPr>
          <w:rFonts w:ascii="Arial" w:hAnsi="Arial" w:cs="Arial"/>
          <w:sz w:val="20"/>
          <w:szCs w:val="20"/>
        </w:rPr>
        <w:t xml:space="preserve"> </w:t>
      </w:r>
      <w:r w:rsidR="00DB6581">
        <w:rPr>
          <w:rFonts w:ascii="Arial" w:hAnsi="Arial" w:cs="Arial"/>
          <w:sz w:val="20"/>
          <w:szCs w:val="20"/>
        </w:rPr>
        <w:t xml:space="preserve">First line recommended amoxicillin was prescribed in virtually all cases, although during each audit, 3 / 40 (8%) cases had no details recorded regarding the </w:t>
      </w:r>
      <w:r w:rsidR="00FE7C6D">
        <w:rPr>
          <w:rFonts w:ascii="Arial" w:hAnsi="Arial" w:cs="Arial"/>
          <w:sz w:val="20"/>
          <w:szCs w:val="20"/>
        </w:rPr>
        <w:t xml:space="preserve">type of </w:t>
      </w:r>
      <w:r w:rsidR="00DB6581">
        <w:rPr>
          <w:rFonts w:ascii="Arial" w:hAnsi="Arial" w:cs="Arial"/>
          <w:sz w:val="20"/>
          <w:szCs w:val="20"/>
        </w:rPr>
        <w:t xml:space="preserve">antibiotic </w:t>
      </w:r>
      <w:r w:rsidR="00FE7C6D">
        <w:rPr>
          <w:rFonts w:ascii="Arial" w:hAnsi="Arial" w:cs="Arial"/>
          <w:sz w:val="20"/>
          <w:szCs w:val="20"/>
        </w:rPr>
        <w:t>a</w:t>
      </w:r>
      <w:r w:rsidR="00DB6581">
        <w:rPr>
          <w:rFonts w:ascii="Arial" w:hAnsi="Arial" w:cs="Arial"/>
          <w:sz w:val="20"/>
          <w:szCs w:val="20"/>
        </w:rPr>
        <w:t>nd dosage prescribed.</w:t>
      </w:r>
      <w:r w:rsidR="002A4957" w:rsidRPr="00CB4DC5">
        <w:rPr>
          <w:rFonts w:ascii="Arial" w:hAnsi="Arial" w:cs="Arial"/>
          <w:sz w:val="20"/>
          <w:szCs w:val="20"/>
        </w:rPr>
        <w:t xml:space="preserve"> </w:t>
      </w:r>
    </w:p>
    <w:p w14:paraId="5A4A11D6" w14:textId="77777777" w:rsidR="00F87B40" w:rsidRPr="00CB4DC5" w:rsidRDefault="00CE1D49" w:rsidP="005C6929">
      <w:pPr>
        <w:jc w:val="both"/>
        <w:rPr>
          <w:rFonts w:ascii="Arial" w:hAnsi="Arial" w:cs="Arial"/>
          <w:sz w:val="20"/>
          <w:szCs w:val="20"/>
        </w:rPr>
      </w:pPr>
      <w:r w:rsidRPr="00CB4DC5">
        <w:rPr>
          <w:rFonts w:ascii="Arial" w:hAnsi="Arial" w:cs="Arial"/>
          <w:b/>
          <w:sz w:val="20"/>
          <w:szCs w:val="20"/>
        </w:rPr>
        <w:t xml:space="preserve">Conclusions </w:t>
      </w:r>
      <w:r w:rsidRPr="00CB4DC5">
        <w:rPr>
          <w:rFonts w:ascii="Arial" w:hAnsi="Arial" w:cs="Arial"/>
          <w:sz w:val="20"/>
          <w:szCs w:val="20"/>
        </w:rPr>
        <w:t xml:space="preserve">– </w:t>
      </w:r>
      <w:r w:rsidR="00A301E3" w:rsidRPr="00CB4DC5">
        <w:rPr>
          <w:rFonts w:ascii="Arial" w:hAnsi="Arial" w:cs="Arial"/>
          <w:sz w:val="20"/>
          <w:szCs w:val="20"/>
        </w:rPr>
        <w:t xml:space="preserve">Compliance to </w:t>
      </w:r>
      <w:r w:rsidR="00D315B5" w:rsidRPr="00CB4DC5">
        <w:rPr>
          <w:rFonts w:ascii="Arial" w:hAnsi="Arial" w:cs="Arial"/>
          <w:sz w:val="20"/>
          <w:szCs w:val="20"/>
        </w:rPr>
        <w:t xml:space="preserve">NICE </w:t>
      </w:r>
      <w:r w:rsidR="005245D4" w:rsidRPr="00CB4DC5">
        <w:rPr>
          <w:rFonts w:ascii="Arial" w:hAnsi="Arial" w:cs="Arial"/>
          <w:sz w:val="20"/>
          <w:szCs w:val="20"/>
        </w:rPr>
        <w:t>g</w:t>
      </w:r>
      <w:r w:rsidR="00A301E3" w:rsidRPr="00CB4DC5">
        <w:rPr>
          <w:rFonts w:ascii="Arial" w:hAnsi="Arial" w:cs="Arial"/>
          <w:sz w:val="20"/>
          <w:szCs w:val="20"/>
        </w:rPr>
        <w:t xml:space="preserve">uidelines </w:t>
      </w:r>
      <w:r w:rsidR="00D315B5" w:rsidRPr="00CB4DC5">
        <w:rPr>
          <w:rFonts w:ascii="Arial" w:hAnsi="Arial" w:cs="Arial"/>
          <w:sz w:val="20"/>
          <w:szCs w:val="20"/>
        </w:rPr>
        <w:t>i</w:t>
      </w:r>
      <w:r w:rsidR="00A301E3" w:rsidRPr="00CB4DC5">
        <w:rPr>
          <w:rFonts w:ascii="Arial" w:hAnsi="Arial" w:cs="Arial"/>
          <w:sz w:val="20"/>
          <w:szCs w:val="20"/>
        </w:rPr>
        <w:t xml:space="preserve">s </w:t>
      </w:r>
      <w:r w:rsidR="00D315B5" w:rsidRPr="00CB4DC5">
        <w:rPr>
          <w:rFonts w:ascii="Arial" w:hAnsi="Arial" w:cs="Arial"/>
          <w:sz w:val="20"/>
          <w:szCs w:val="20"/>
        </w:rPr>
        <w:t>sub-optimal</w:t>
      </w:r>
      <w:r w:rsidR="005245D4" w:rsidRPr="00CB4DC5">
        <w:rPr>
          <w:rFonts w:ascii="Arial" w:hAnsi="Arial" w:cs="Arial"/>
          <w:sz w:val="20"/>
          <w:szCs w:val="20"/>
        </w:rPr>
        <w:t>. Antibiotics</w:t>
      </w:r>
      <w:r w:rsidR="002107DA" w:rsidRPr="00CB4DC5">
        <w:rPr>
          <w:rFonts w:ascii="Arial" w:hAnsi="Arial" w:cs="Arial"/>
          <w:sz w:val="20"/>
          <w:szCs w:val="20"/>
        </w:rPr>
        <w:t xml:space="preserve"> </w:t>
      </w:r>
      <w:r w:rsidR="005245D4" w:rsidRPr="00CB4DC5">
        <w:rPr>
          <w:rFonts w:ascii="Arial" w:hAnsi="Arial" w:cs="Arial"/>
          <w:sz w:val="20"/>
          <w:szCs w:val="20"/>
        </w:rPr>
        <w:t xml:space="preserve">are prescribed too often </w:t>
      </w:r>
      <w:r w:rsidR="001E3ED9" w:rsidRPr="00CB4DC5">
        <w:rPr>
          <w:rFonts w:ascii="Arial" w:hAnsi="Arial" w:cs="Arial"/>
          <w:sz w:val="20"/>
          <w:szCs w:val="20"/>
        </w:rPr>
        <w:t>for</w:t>
      </w:r>
      <w:r w:rsidR="005245D4" w:rsidRPr="00CB4DC5">
        <w:rPr>
          <w:rFonts w:ascii="Arial" w:hAnsi="Arial" w:cs="Arial"/>
          <w:sz w:val="20"/>
          <w:szCs w:val="20"/>
        </w:rPr>
        <w:t xml:space="preserve"> patients with symptoms of </w:t>
      </w:r>
      <w:r w:rsidR="00F705D4">
        <w:rPr>
          <w:rFonts w:ascii="Arial" w:hAnsi="Arial" w:cs="Arial"/>
          <w:sz w:val="20"/>
          <w:szCs w:val="20"/>
        </w:rPr>
        <w:t>otitis media</w:t>
      </w:r>
      <w:r w:rsidR="005245D4" w:rsidRPr="00CB4DC5">
        <w:rPr>
          <w:rFonts w:ascii="Arial" w:hAnsi="Arial" w:cs="Arial"/>
          <w:sz w:val="20"/>
          <w:szCs w:val="20"/>
        </w:rPr>
        <w:t xml:space="preserve"> that have persisted for </w:t>
      </w:r>
      <w:r w:rsidR="002B7133">
        <w:rPr>
          <w:rFonts w:ascii="Arial" w:hAnsi="Arial" w:cs="Arial"/>
          <w:sz w:val="20"/>
          <w:szCs w:val="20"/>
        </w:rPr>
        <w:t>less than four days</w:t>
      </w:r>
      <w:r w:rsidR="005245D4" w:rsidRPr="00CB4DC5">
        <w:rPr>
          <w:rFonts w:ascii="Arial" w:hAnsi="Arial" w:cs="Arial"/>
          <w:sz w:val="20"/>
          <w:szCs w:val="20"/>
        </w:rPr>
        <w:t xml:space="preserve">. In addition, </w:t>
      </w:r>
      <w:r w:rsidR="004C7C9C">
        <w:rPr>
          <w:rFonts w:ascii="Arial" w:hAnsi="Arial" w:cs="Arial"/>
          <w:sz w:val="20"/>
          <w:szCs w:val="20"/>
        </w:rPr>
        <w:t xml:space="preserve">based on lack of recording in patients, </w:t>
      </w:r>
      <w:r w:rsidR="005245D4" w:rsidRPr="00CB4DC5">
        <w:rPr>
          <w:rFonts w:ascii="Arial" w:hAnsi="Arial" w:cs="Arial"/>
          <w:sz w:val="20"/>
          <w:szCs w:val="20"/>
        </w:rPr>
        <w:t>the ears are often not examined rigorously enough</w:t>
      </w:r>
      <w:r w:rsidR="0042631F" w:rsidRPr="00CB4DC5">
        <w:rPr>
          <w:rFonts w:ascii="Arial" w:hAnsi="Arial" w:cs="Arial"/>
          <w:sz w:val="20"/>
          <w:szCs w:val="20"/>
        </w:rPr>
        <w:t>.</w:t>
      </w:r>
      <w:r w:rsidR="000D35AB">
        <w:rPr>
          <w:rFonts w:ascii="Arial" w:hAnsi="Arial" w:cs="Arial"/>
          <w:sz w:val="20"/>
          <w:szCs w:val="20"/>
        </w:rPr>
        <w:t xml:space="preserve"> Highlighting this issue to staff</w:t>
      </w:r>
      <w:r w:rsidR="002B7133">
        <w:rPr>
          <w:rFonts w:ascii="Arial" w:hAnsi="Arial" w:cs="Arial"/>
          <w:sz w:val="20"/>
          <w:szCs w:val="20"/>
        </w:rPr>
        <w:t>,</w:t>
      </w:r>
      <w:r w:rsidR="000D35AB">
        <w:rPr>
          <w:rFonts w:ascii="Arial" w:hAnsi="Arial" w:cs="Arial"/>
          <w:sz w:val="20"/>
          <w:szCs w:val="20"/>
        </w:rPr>
        <w:t xml:space="preserve"> and provision of an educational tool for patients</w:t>
      </w:r>
      <w:r w:rsidR="002B7133">
        <w:rPr>
          <w:rFonts w:ascii="Arial" w:hAnsi="Arial" w:cs="Arial"/>
          <w:sz w:val="20"/>
          <w:szCs w:val="20"/>
        </w:rPr>
        <w:t>,</w:t>
      </w:r>
      <w:r w:rsidR="000D35AB">
        <w:rPr>
          <w:rFonts w:ascii="Arial" w:hAnsi="Arial" w:cs="Arial"/>
          <w:sz w:val="20"/>
          <w:szCs w:val="20"/>
        </w:rPr>
        <w:t xml:space="preserve"> </w:t>
      </w:r>
      <w:r w:rsidR="000C417E">
        <w:rPr>
          <w:rFonts w:ascii="Arial" w:hAnsi="Arial" w:cs="Arial"/>
          <w:sz w:val="20"/>
          <w:szCs w:val="20"/>
        </w:rPr>
        <w:t xml:space="preserve">has </w:t>
      </w:r>
      <w:r w:rsidR="000D35AB">
        <w:rPr>
          <w:rFonts w:ascii="Arial" w:hAnsi="Arial" w:cs="Arial"/>
          <w:sz w:val="20"/>
          <w:szCs w:val="20"/>
        </w:rPr>
        <w:t>led to</w:t>
      </w:r>
      <w:r w:rsidR="002B7133">
        <w:rPr>
          <w:rFonts w:ascii="Arial" w:hAnsi="Arial" w:cs="Arial"/>
          <w:sz w:val="20"/>
          <w:szCs w:val="20"/>
        </w:rPr>
        <w:t xml:space="preserve"> marginally </w:t>
      </w:r>
      <w:r w:rsidR="000D35AB">
        <w:rPr>
          <w:rFonts w:ascii="Arial" w:hAnsi="Arial" w:cs="Arial"/>
          <w:sz w:val="20"/>
          <w:szCs w:val="20"/>
        </w:rPr>
        <w:t>improve</w:t>
      </w:r>
      <w:r w:rsidR="002B7133">
        <w:rPr>
          <w:rFonts w:ascii="Arial" w:hAnsi="Arial" w:cs="Arial"/>
          <w:sz w:val="20"/>
          <w:szCs w:val="20"/>
        </w:rPr>
        <w:t>d patient management</w:t>
      </w:r>
      <w:r w:rsidR="000D35AB">
        <w:rPr>
          <w:rFonts w:ascii="Arial" w:hAnsi="Arial" w:cs="Arial"/>
          <w:sz w:val="20"/>
          <w:szCs w:val="20"/>
        </w:rPr>
        <w:t xml:space="preserve">. </w:t>
      </w:r>
      <w:r w:rsidR="0042631F" w:rsidRPr="00CB4DC5">
        <w:rPr>
          <w:rFonts w:ascii="Arial" w:hAnsi="Arial" w:cs="Arial"/>
          <w:sz w:val="20"/>
          <w:szCs w:val="20"/>
        </w:rPr>
        <w:t xml:space="preserve"> </w:t>
      </w:r>
    </w:p>
    <w:p w14:paraId="669B1668" w14:textId="77777777" w:rsidR="00F87B40" w:rsidRPr="000B37E8" w:rsidRDefault="00F87B40" w:rsidP="00F87B40">
      <w:pPr>
        <w:pBdr>
          <w:bottom w:val="single" w:sz="6" w:space="1" w:color="auto"/>
        </w:pBdr>
        <w:autoSpaceDE w:val="0"/>
        <w:autoSpaceDN w:val="0"/>
        <w:adjustRightInd w:val="0"/>
        <w:rPr>
          <w:rFonts w:ascii="Arial" w:hAnsi="Arial" w:cs="Arial"/>
          <w:sz w:val="20"/>
        </w:rPr>
      </w:pPr>
    </w:p>
    <w:p w14:paraId="66B7818D" w14:textId="77777777" w:rsidR="006E6583" w:rsidRDefault="006E6583" w:rsidP="006E6583">
      <w:pPr>
        <w:spacing w:before="100" w:beforeAutospacing="1" w:after="100" w:afterAutospacing="1"/>
        <w:jc w:val="center"/>
        <w:rPr>
          <w:rFonts w:ascii="Arial" w:hAnsi="Arial" w:cs="Arial"/>
          <w:b/>
          <w:sz w:val="32"/>
          <w:szCs w:val="32"/>
        </w:rPr>
      </w:pPr>
      <w:r>
        <w:rPr>
          <w:rFonts w:ascii="Arial" w:hAnsi="Arial" w:cs="Arial"/>
          <w:b/>
          <w:sz w:val="32"/>
          <w:szCs w:val="32"/>
        </w:rPr>
        <w:t xml:space="preserve">Management of </w:t>
      </w:r>
      <w:r w:rsidR="00666152">
        <w:rPr>
          <w:rFonts w:ascii="Arial" w:hAnsi="Arial" w:cs="Arial"/>
          <w:b/>
          <w:sz w:val="32"/>
          <w:szCs w:val="32"/>
        </w:rPr>
        <w:t xml:space="preserve">paediatric </w:t>
      </w:r>
      <w:r w:rsidR="00DA2BF4">
        <w:rPr>
          <w:rFonts w:ascii="Arial" w:hAnsi="Arial" w:cs="Arial"/>
          <w:b/>
          <w:sz w:val="32"/>
          <w:szCs w:val="32"/>
        </w:rPr>
        <w:t>otalgia</w:t>
      </w:r>
      <w:r>
        <w:rPr>
          <w:rFonts w:ascii="Arial" w:hAnsi="Arial" w:cs="Arial"/>
          <w:b/>
          <w:sz w:val="32"/>
          <w:szCs w:val="32"/>
        </w:rPr>
        <w:t xml:space="preserve"> in</w:t>
      </w:r>
      <w:r w:rsidRPr="00666227">
        <w:rPr>
          <w:rFonts w:ascii="Arial" w:hAnsi="Arial" w:cs="Arial"/>
          <w:b/>
          <w:sz w:val="32"/>
          <w:szCs w:val="32"/>
        </w:rPr>
        <w:t xml:space="preserve"> out-of-hours General Practice</w:t>
      </w:r>
    </w:p>
    <w:p w14:paraId="28F1DC09" w14:textId="77777777" w:rsidR="001E3671" w:rsidRDefault="001E3671" w:rsidP="005C6929">
      <w:pPr>
        <w:autoSpaceDE w:val="0"/>
        <w:autoSpaceDN w:val="0"/>
        <w:adjustRightInd w:val="0"/>
        <w:jc w:val="both"/>
        <w:rPr>
          <w:rFonts w:ascii="Arial" w:hAnsi="Arial" w:cs="Arial"/>
          <w:b/>
        </w:rPr>
      </w:pPr>
    </w:p>
    <w:p w14:paraId="619308A1" w14:textId="77777777" w:rsidR="001E3671" w:rsidRPr="00E214A4" w:rsidRDefault="001E3671" w:rsidP="005C6929">
      <w:pPr>
        <w:autoSpaceDE w:val="0"/>
        <w:autoSpaceDN w:val="0"/>
        <w:adjustRightInd w:val="0"/>
        <w:jc w:val="both"/>
        <w:rPr>
          <w:rFonts w:ascii="Arial" w:hAnsi="Arial" w:cs="Arial"/>
          <w:b/>
        </w:rPr>
      </w:pPr>
      <w:r w:rsidRPr="00E214A4">
        <w:rPr>
          <w:rFonts w:ascii="Arial" w:hAnsi="Arial" w:cs="Arial"/>
          <w:b/>
        </w:rPr>
        <w:t>Introduction</w:t>
      </w:r>
    </w:p>
    <w:p w14:paraId="60BEEDA4" w14:textId="77777777" w:rsidR="0026004C" w:rsidRPr="00E214A4" w:rsidRDefault="0026004C" w:rsidP="005C6929">
      <w:pPr>
        <w:autoSpaceDE w:val="0"/>
        <w:autoSpaceDN w:val="0"/>
        <w:adjustRightInd w:val="0"/>
        <w:jc w:val="both"/>
        <w:rPr>
          <w:rFonts w:ascii="Arial" w:hAnsi="Arial" w:cs="Arial"/>
          <w:b/>
        </w:rPr>
      </w:pPr>
    </w:p>
    <w:p w14:paraId="17AF8EA9" w14:textId="77777777" w:rsidR="001E3671" w:rsidRPr="004745CC" w:rsidRDefault="004745CC" w:rsidP="005C6929">
      <w:pPr>
        <w:autoSpaceDE w:val="0"/>
        <w:autoSpaceDN w:val="0"/>
        <w:adjustRightInd w:val="0"/>
        <w:jc w:val="both"/>
        <w:rPr>
          <w:rFonts w:ascii="Arial" w:hAnsi="Arial" w:cs="Arial"/>
        </w:rPr>
      </w:pPr>
      <w:r w:rsidRPr="004745CC">
        <w:rPr>
          <w:rFonts w:ascii="Arial" w:hAnsi="Arial" w:cs="Arial"/>
        </w:rPr>
        <w:t>Earach</w:t>
      </w:r>
      <w:r>
        <w:rPr>
          <w:rFonts w:ascii="Arial" w:hAnsi="Arial" w:cs="Arial"/>
        </w:rPr>
        <w:t xml:space="preserve">e, </w:t>
      </w:r>
      <w:r w:rsidR="002B17A8">
        <w:rPr>
          <w:rFonts w:ascii="Arial" w:hAnsi="Arial" w:cs="Arial"/>
        </w:rPr>
        <w:t>predominantly</w:t>
      </w:r>
      <w:r>
        <w:rPr>
          <w:rFonts w:ascii="Arial" w:hAnsi="Arial" w:cs="Arial"/>
        </w:rPr>
        <w:t xml:space="preserve"> </w:t>
      </w:r>
      <w:r w:rsidR="00226013">
        <w:rPr>
          <w:rFonts w:ascii="Arial" w:hAnsi="Arial" w:cs="Arial"/>
        </w:rPr>
        <w:t xml:space="preserve">diagnosed as </w:t>
      </w:r>
      <w:r>
        <w:rPr>
          <w:rFonts w:ascii="Arial" w:hAnsi="Arial" w:cs="Arial"/>
        </w:rPr>
        <w:t>acute otitis media, is one of the most common symptoms that childr</w:t>
      </w:r>
      <w:r w:rsidR="00896372">
        <w:rPr>
          <w:rFonts w:ascii="Arial" w:hAnsi="Arial" w:cs="Arial"/>
        </w:rPr>
        <w:t xml:space="preserve">en present with in out-of-hours </w:t>
      </w:r>
      <w:r>
        <w:rPr>
          <w:rFonts w:ascii="Arial" w:hAnsi="Arial" w:cs="Arial"/>
        </w:rPr>
        <w:t>general practice</w:t>
      </w:r>
      <w:r w:rsidR="00896372">
        <w:rPr>
          <w:rFonts w:ascii="Arial" w:hAnsi="Arial" w:cs="Arial"/>
        </w:rPr>
        <w:t xml:space="preserve"> (OOH GP)</w:t>
      </w:r>
      <w:r>
        <w:rPr>
          <w:rFonts w:ascii="Arial" w:hAnsi="Arial" w:cs="Arial"/>
        </w:rPr>
        <w:t xml:space="preserve">. In the past, otitis media used to be treated </w:t>
      </w:r>
      <w:r w:rsidR="00226013">
        <w:rPr>
          <w:rFonts w:ascii="Arial" w:hAnsi="Arial" w:cs="Arial"/>
        </w:rPr>
        <w:t>direc</w:t>
      </w:r>
      <w:r>
        <w:rPr>
          <w:rFonts w:ascii="Arial" w:hAnsi="Arial" w:cs="Arial"/>
        </w:rPr>
        <w:t xml:space="preserve">tly with antibiotics due to the risk of complications such as mastoiditis. </w:t>
      </w:r>
      <w:r w:rsidR="00226013">
        <w:rPr>
          <w:rFonts w:ascii="Arial" w:hAnsi="Arial" w:cs="Arial"/>
        </w:rPr>
        <w:t>However, c</w:t>
      </w:r>
      <w:r>
        <w:rPr>
          <w:rFonts w:ascii="Arial" w:hAnsi="Arial" w:cs="Arial"/>
        </w:rPr>
        <w:t>omplication rates in developed countries have dropped and clinical guidelines, including those by the National Institute for Clinical Excellence (NICE CG69) [1], the Scottish Intercollegiate Guidelines Network (SIGN gui</w:t>
      </w:r>
      <w:r w:rsidR="00226013">
        <w:rPr>
          <w:rFonts w:ascii="Arial" w:hAnsi="Arial" w:cs="Arial"/>
        </w:rPr>
        <w:t>deline 66) [2], and also</w:t>
      </w:r>
      <w:r>
        <w:rPr>
          <w:rFonts w:ascii="Arial" w:hAnsi="Arial" w:cs="Arial"/>
        </w:rPr>
        <w:t xml:space="preserve"> </w:t>
      </w:r>
      <w:r w:rsidR="00226013">
        <w:rPr>
          <w:rFonts w:ascii="Arial" w:hAnsi="Arial" w:cs="Arial"/>
        </w:rPr>
        <w:t xml:space="preserve">systematic </w:t>
      </w:r>
      <w:r>
        <w:rPr>
          <w:rFonts w:ascii="Arial" w:hAnsi="Arial" w:cs="Arial"/>
        </w:rPr>
        <w:t xml:space="preserve">reviews such as one published on otitis media by Cochrane [3], now recommend prudent use of antibiotics for the treatment of otitis media. Resistance to antibiotics by bacteria that cause otitis media poses a significant public health issue and supports the notion that antibiotics should only be prescribed when likely to have a positive impact. </w:t>
      </w:r>
      <w:r w:rsidRPr="004745CC">
        <w:rPr>
          <w:rFonts w:ascii="Arial" w:hAnsi="Arial" w:cs="Arial"/>
        </w:rPr>
        <w:t xml:space="preserve"> </w:t>
      </w:r>
    </w:p>
    <w:p w14:paraId="4500BA51" w14:textId="77777777" w:rsidR="001E3671" w:rsidRPr="00E214A4" w:rsidRDefault="001E3671" w:rsidP="005C6929">
      <w:pPr>
        <w:autoSpaceDE w:val="0"/>
        <w:autoSpaceDN w:val="0"/>
        <w:adjustRightInd w:val="0"/>
        <w:jc w:val="both"/>
        <w:rPr>
          <w:rFonts w:ascii="Arial" w:hAnsi="Arial" w:cs="Arial"/>
          <w:b/>
        </w:rPr>
      </w:pPr>
    </w:p>
    <w:p w14:paraId="47F895DC" w14:textId="77777777" w:rsidR="00F87B40" w:rsidRPr="00E214A4" w:rsidRDefault="00F87B40" w:rsidP="005C6929">
      <w:pPr>
        <w:autoSpaceDE w:val="0"/>
        <w:autoSpaceDN w:val="0"/>
        <w:adjustRightInd w:val="0"/>
        <w:jc w:val="both"/>
        <w:rPr>
          <w:rFonts w:ascii="Arial" w:hAnsi="Arial" w:cs="Arial"/>
          <w:b/>
        </w:rPr>
      </w:pPr>
      <w:r w:rsidRPr="00E214A4">
        <w:rPr>
          <w:rFonts w:ascii="Arial" w:hAnsi="Arial" w:cs="Arial"/>
          <w:b/>
        </w:rPr>
        <w:t>Aim</w:t>
      </w:r>
      <w:r w:rsidR="00AF2494">
        <w:rPr>
          <w:rFonts w:ascii="Arial" w:hAnsi="Arial" w:cs="Arial"/>
          <w:b/>
        </w:rPr>
        <w:t>s</w:t>
      </w:r>
    </w:p>
    <w:p w14:paraId="2699E9FF" w14:textId="77777777" w:rsidR="00285D65" w:rsidRPr="00E214A4" w:rsidRDefault="00285D65" w:rsidP="005C6929">
      <w:pPr>
        <w:autoSpaceDE w:val="0"/>
        <w:autoSpaceDN w:val="0"/>
        <w:adjustRightInd w:val="0"/>
        <w:jc w:val="both"/>
        <w:rPr>
          <w:rFonts w:ascii="Arial" w:hAnsi="Arial" w:cs="Arial"/>
        </w:rPr>
      </w:pPr>
    </w:p>
    <w:p w14:paraId="79B2A3A4" w14:textId="77777777" w:rsidR="00F87B40" w:rsidRPr="00E214A4" w:rsidRDefault="00AF2494" w:rsidP="005C6929">
      <w:pPr>
        <w:autoSpaceDE w:val="0"/>
        <w:autoSpaceDN w:val="0"/>
        <w:adjustRightInd w:val="0"/>
        <w:jc w:val="both"/>
        <w:rPr>
          <w:rFonts w:ascii="Arial" w:hAnsi="Arial" w:cs="Arial"/>
        </w:rPr>
      </w:pPr>
      <w:r>
        <w:rPr>
          <w:rFonts w:ascii="Arial" w:hAnsi="Arial" w:cs="Arial"/>
        </w:rPr>
        <w:t>To investigate</w:t>
      </w:r>
      <w:r w:rsidR="00666152">
        <w:rPr>
          <w:rFonts w:ascii="Arial" w:hAnsi="Arial" w:cs="Arial"/>
        </w:rPr>
        <w:t>,</w:t>
      </w:r>
      <w:r>
        <w:rPr>
          <w:rFonts w:ascii="Arial" w:hAnsi="Arial" w:cs="Arial"/>
        </w:rPr>
        <w:t xml:space="preserve"> through </w:t>
      </w:r>
      <w:r w:rsidR="00E75957" w:rsidRPr="00E214A4">
        <w:rPr>
          <w:rFonts w:ascii="Arial" w:hAnsi="Arial" w:cs="Arial"/>
        </w:rPr>
        <w:t>a</w:t>
      </w:r>
      <w:r w:rsidR="000318D9" w:rsidRPr="00E214A4">
        <w:rPr>
          <w:rFonts w:ascii="Arial" w:hAnsi="Arial" w:cs="Arial"/>
        </w:rPr>
        <w:t xml:space="preserve"> retrospective audit</w:t>
      </w:r>
      <w:r w:rsidR="00666152">
        <w:rPr>
          <w:rFonts w:ascii="Arial" w:hAnsi="Arial" w:cs="Arial"/>
        </w:rPr>
        <w:t>,</w:t>
      </w:r>
      <w:r w:rsidR="000318D9" w:rsidRPr="00E214A4">
        <w:rPr>
          <w:rFonts w:ascii="Arial" w:hAnsi="Arial" w:cs="Arial"/>
        </w:rPr>
        <w:t xml:space="preserve"> </w:t>
      </w:r>
      <w:r>
        <w:rPr>
          <w:rFonts w:ascii="Arial" w:hAnsi="Arial" w:cs="Arial"/>
        </w:rPr>
        <w:t>whether</w:t>
      </w:r>
      <w:r w:rsidR="000318D9" w:rsidRPr="00E214A4">
        <w:rPr>
          <w:rFonts w:ascii="Arial" w:hAnsi="Arial" w:cs="Arial"/>
        </w:rPr>
        <w:t xml:space="preserve"> </w:t>
      </w:r>
      <w:r w:rsidR="00E75957" w:rsidRPr="00E214A4">
        <w:rPr>
          <w:rFonts w:ascii="Arial" w:hAnsi="Arial" w:cs="Arial"/>
        </w:rPr>
        <w:t xml:space="preserve">paediatric patients with </w:t>
      </w:r>
      <w:r>
        <w:rPr>
          <w:rFonts w:ascii="Arial" w:hAnsi="Arial" w:cs="Arial"/>
        </w:rPr>
        <w:t>acute ot</w:t>
      </w:r>
      <w:r w:rsidR="00DA2BF4">
        <w:rPr>
          <w:rFonts w:ascii="Arial" w:hAnsi="Arial" w:cs="Arial"/>
        </w:rPr>
        <w:t xml:space="preserve">algia </w:t>
      </w:r>
      <w:r w:rsidR="004C7C9C">
        <w:rPr>
          <w:rFonts w:ascii="Arial" w:hAnsi="Arial" w:cs="Arial"/>
        </w:rPr>
        <w:t>a</w:t>
      </w:r>
      <w:r w:rsidR="00E75957" w:rsidRPr="00E214A4">
        <w:rPr>
          <w:rFonts w:ascii="Arial" w:hAnsi="Arial" w:cs="Arial"/>
        </w:rPr>
        <w:t xml:space="preserve">re examined </w:t>
      </w:r>
      <w:r w:rsidR="00875868" w:rsidRPr="00E214A4">
        <w:rPr>
          <w:rFonts w:ascii="Arial" w:hAnsi="Arial" w:cs="Arial"/>
        </w:rPr>
        <w:t xml:space="preserve">and managed </w:t>
      </w:r>
      <w:r w:rsidR="00E75957" w:rsidRPr="00E214A4">
        <w:rPr>
          <w:rFonts w:ascii="Arial" w:hAnsi="Arial" w:cs="Arial"/>
        </w:rPr>
        <w:t xml:space="preserve">in line with </w:t>
      </w:r>
      <w:r w:rsidR="00226013">
        <w:rPr>
          <w:rFonts w:ascii="Arial" w:hAnsi="Arial" w:cs="Arial"/>
        </w:rPr>
        <w:t>NICE</w:t>
      </w:r>
      <w:r w:rsidR="00875868" w:rsidRPr="00E214A4">
        <w:rPr>
          <w:rFonts w:ascii="Arial" w:hAnsi="Arial" w:cs="Arial"/>
        </w:rPr>
        <w:t xml:space="preserve"> Guideline</w:t>
      </w:r>
      <w:r w:rsidR="00226013">
        <w:rPr>
          <w:rFonts w:ascii="Arial" w:hAnsi="Arial" w:cs="Arial"/>
        </w:rPr>
        <w:t>s</w:t>
      </w:r>
      <w:r w:rsidR="00AF17F6" w:rsidRPr="00E214A4">
        <w:rPr>
          <w:rFonts w:ascii="Arial" w:hAnsi="Arial" w:cs="Arial"/>
        </w:rPr>
        <w:t xml:space="preserve">, </w:t>
      </w:r>
      <w:r w:rsidR="00E75957" w:rsidRPr="00E214A4">
        <w:rPr>
          <w:rFonts w:ascii="Arial" w:hAnsi="Arial" w:cs="Arial"/>
        </w:rPr>
        <w:t>as evidenced by recordings in electronic medical notes</w:t>
      </w:r>
      <w:r>
        <w:rPr>
          <w:rFonts w:ascii="Arial" w:hAnsi="Arial" w:cs="Arial"/>
        </w:rPr>
        <w:t xml:space="preserve">, followed by </w:t>
      </w:r>
      <w:r w:rsidR="00E063E1">
        <w:rPr>
          <w:rFonts w:ascii="Arial" w:hAnsi="Arial" w:cs="Arial"/>
        </w:rPr>
        <w:t xml:space="preserve">re-audit </w:t>
      </w:r>
      <w:r>
        <w:rPr>
          <w:rFonts w:ascii="Arial" w:hAnsi="Arial" w:cs="Arial"/>
        </w:rPr>
        <w:t xml:space="preserve">to measure the impact of </w:t>
      </w:r>
      <w:r w:rsidR="00666152">
        <w:rPr>
          <w:rFonts w:ascii="Arial" w:hAnsi="Arial" w:cs="Arial"/>
        </w:rPr>
        <w:t xml:space="preserve">increasing </w:t>
      </w:r>
      <w:r w:rsidR="00E063E1">
        <w:rPr>
          <w:rFonts w:ascii="Arial" w:hAnsi="Arial" w:cs="Arial"/>
        </w:rPr>
        <w:t xml:space="preserve">staff awareness and </w:t>
      </w:r>
      <w:r w:rsidR="00666152">
        <w:rPr>
          <w:rFonts w:ascii="Arial" w:hAnsi="Arial" w:cs="Arial"/>
        </w:rPr>
        <w:t xml:space="preserve">the </w:t>
      </w:r>
      <w:r w:rsidR="00E063E1">
        <w:rPr>
          <w:rFonts w:ascii="Arial" w:hAnsi="Arial" w:cs="Arial"/>
        </w:rPr>
        <w:t>introduction of patient information leaflets</w:t>
      </w:r>
      <w:r w:rsidR="00E75957" w:rsidRPr="00E214A4">
        <w:rPr>
          <w:rFonts w:ascii="Arial" w:hAnsi="Arial" w:cs="Arial"/>
        </w:rPr>
        <w:t xml:space="preserve">. </w:t>
      </w:r>
    </w:p>
    <w:p w14:paraId="553CB9C5" w14:textId="77777777" w:rsidR="00E167A9" w:rsidRPr="00E214A4" w:rsidRDefault="00E167A9" w:rsidP="005C6929">
      <w:pPr>
        <w:autoSpaceDE w:val="0"/>
        <w:autoSpaceDN w:val="0"/>
        <w:adjustRightInd w:val="0"/>
        <w:jc w:val="both"/>
        <w:rPr>
          <w:rFonts w:ascii="Arial" w:hAnsi="Arial" w:cs="Arial"/>
        </w:rPr>
      </w:pPr>
    </w:p>
    <w:p w14:paraId="15AFA9B0" w14:textId="77777777" w:rsidR="00F87B40" w:rsidRPr="00E214A4" w:rsidRDefault="00F87B40" w:rsidP="005C6929">
      <w:pPr>
        <w:autoSpaceDE w:val="0"/>
        <w:autoSpaceDN w:val="0"/>
        <w:adjustRightInd w:val="0"/>
        <w:jc w:val="both"/>
        <w:rPr>
          <w:rFonts w:ascii="Arial" w:hAnsi="Arial" w:cs="Arial"/>
          <w:b/>
        </w:rPr>
      </w:pPr>
      <w:r w:rsidRPr="00E214A4">
        <w:rPr>
          <w:rFonts w:ascii="Arial" w:hAnsi="Arial" w:cs="Arial"/>
          <w:b/>
        </w:rPr>
        <w:t>Audit Standards</w:t>
      </w:r>
    </w:p>
    <w:p w14:paraId="0F0D86BA" w14:textId="77777777" w:rsidR="00285D65" w:rsidRDefault="00285D65" w:rsidP="005C6929">
      <w:pPr>
        <w:pStyle w:val="BodyText"/>
        <w:jc w:val="both"/>
        <w:rPr>
          <w:rFonts w:ascii="Arial" w:hAnsi="Arial"/>
        </w:rPr>
      </w:pPr>
    </w:p>
    <w:p w14:paraId="14F6537B" w14:textId="77777777" w:rsidR="00274D79" w:rsidRPr="00E214A4" w:rsidRDefault="00274D79" w:rsidP="00274D79">
      <w:pPr>
        <w:jc w:val="both"/>
        <w:rPr>
          <w:rFonts w:ascii="Arial" w:hAnsi="Arial" w:cs="Arial"/>
        </w:rPr>
      </w:pPr>
      <w:r w:rsidRPr="00E214A4">
        <w:rPr>
          <w:rFonts w:ascii="Arial" w:hAnsi="Arial" w:cs="Arial"/>
        </w:rPr>
        <w:t xml:space="preserve">The standards measured </w:t>
      </w:r>
      <w:r>
        <w:rPr>
          <w:rFonts w:ascii="Arial" w:hAnsi="Arial" w:cs="Arial"/>
        </w:rPr>
        <w:t xml:space="preserve">and presented here </w:t>
      </w:r>
      <w:r w:rsidRPr="00E214A4">
        <w:rPr>
          <w:rFonts w:ascii="Arial" w:hAnsi="Arial" w:cs="Arial"/>
        </w:rPr>
        <w:t xml:space="preserve">were taken from NICE </w:t>
      </w:r>
      <w:r>
        <w:rPr>
          <w:rFonts w:ascii="Arial" w:hAnsi="Arial" w:cs="Arial"/>
        </w:rPr>
        <w:t xml:space="preserve">Clinical </w:t>
      </w:r>
      <w:r w:rsidRPr="00E214A4">
        <w:rPr>
          <w:rFonts w:ascii="Arial" w:hAnsi="Arial" w:cs="Arial"/>
        </w:rPr>
        <w:t>Guideline</w:t>
      </w:r>
      <w:r>
        <w:rPr>
          <w:rFonts w:ascii="Arial" w:hAnsi="Arial" w:cs="Arial"/>
        </w:rPr>
        <w:t xml:space="preserve"> 69, Respiratory Tract Infections [1].  However, most of the audit</w:t>
      </w:r>
      <w:r w:rsidR="00D60D2C" w:rsidRPr="00E214A4">
        <w:rPr>
          <w:rFonts w:ascii="Arial" w:hAnsi="Arial" w:cs="Arial"/>
        </w:rPr>
        <w:t xml:space="preserve"> criteria </w:t>
      </w:r>
      <w:r w:rsidR="00B1550F" w:rsidRPr="00E214A4">
        <w:rPr>
          <w:rFonts w:ascii="Arial" w:hAnsi="Arial" w:cs="Arial"/>
        </w:rPr>
        <w:t xml:space="preserve">are </w:t>
      </w:r>
      <w:r>
        <w:rPr>
          <w:rFonts w:ascii="Arial" w:hAnsi="Arial" w:cs="Arial"/>
        </w:rPr>
        <w:t xml:space="preserve">also </w:t>
      </w:r>
      <w:r w:rsidR="00D60D2C" w:rsidRPr="00E214A4">
        <w:rPr>
          <w:rFonts w:ascii="Arial" w:hAnsi="Arial" w:cs="Arial"/>
        </w:rPr>
        <w:t xml:space="preserve">outlined </w:t>
      </w:r>
      <w:r w:rsidR="00D02A35">
        <w:rPr>
          <w:rFonts w:ascii="Arial" w:hAnsi="Arial" w:cs="Arial"/>
        </w:rPr>
        <w:t xml:space="preserve">in </w:t>
      </w:r>
      <w:r w:rsidR="00B1550F" w:rsidRPr="00E214A4">
        <w:rPr>
          <w:rFonts w:ascii="Arial" w:hAnsi="Arial" w:cs="Arial"/>
        </w:rPr>
        <w:t>SIGN Guideline 66 – management of acute otitis media in children</w:t>
      </w:r>
      <w:r>
        <w:rPr>
          <w:rFonts w:ascii="Arial" w:hAnsi="Arial" w:cs="Arial"/>
        </w:rPr>
        <w:t xml:space="preserve"> [2]</w:t>
      </w:r>
      <w:r w:rsidR="00666152">
        <w:rPr>
          <w:rFonts w:ascii="Arial" w:hAnsi="Arial" w:cs="Arial"/>
        </w:rPr>
        <w:t xml:space="preserve"> </w:t>
      </w:r>
      <w:proofErr w:type="gramStart"/>
      <w:r w:rsidR="00666152">
        <w:rPr>
          <w:rFonts w:ascii="Arial" w:hAnsi="Arial" w:cs="Arial"/>
        </w:rPr>
        <w:t xml:space="preserve">and </w:t>
      </w:r>
      <w:r>
        <w:rPr>
          <w:rFonts w:ascii="Arial" w:hAnsi="Arial" w:cs="Arial"/>
        </w:rPr>
        <w:t xml:space="preserve"> </w:t>
      </w:r>
      <w:r w:rsidR="00B1550F" w:rsidRPr="00E214A4">
        <w:rPr>
          <w:rFonts w:ascii="Arial" w:hAnsi="Arial" w:cs="Arial"/>
        </w:rPr>
        <w:t>Cochrane</w:t>
      </w:r>
      <w:proofErr w:type="gramEnd"/>
      <w:r w:rsidR="00B1550F" w:rsidRPr="00E214A4">
        <w:rPr>
          <w:rFonts w:ascii="Arial" w:hAnsi="Arial" w:cs="Arial"/>
        </w:rPr>
        <w:t xml:space="preserve"> Review – </w:t>
      </w:r>
      <w:r w:rsidR="00B05DF1" w:rsidRPr="00E214A4">
        <w:rPr>
          <w:rFonts w:ascii="Arial" w:hAnsi="Arial" w:cs="Arial"/>
        </w:rPr>
        <w:t>antibiotics for acute otitis media in children</w:t>
      </w:r>
      <w:r>
        <w:rPr>
          <w:rFonts w:ascii="Arial" w:hAnsi="Arial" w:cs="Arial"/>
        </w:rPr>
        <w:t xml:space="preserve"> [3], and can be found online at </w:t>
      </w:r>
      <w:r w:rsidR="007C0A97" w:rsidRPr="00E214A4">
        <w:rPr>
          <w:rFonts w:ascii="Arial" w:hAnsi="Arial" w:cs="Arial"/>
        </w:rPr>
        <w:t xml:space="preserve">NHS </w:t>
      </w:r>
      <w:r>
        <w:rPr>
          <w:rFonts w:ascii="Arial" w:hAnsi="Arial" w:cs="Arial"/>
        </w:rPr>
        <w:lastRenderedPageBreak/>
        <w:t>E</w:t>
      </w:r>
      <w:r w:rsidR="007C0A97" w:rsidRPr="00E214A4">
        <w:rPr>
          <w:rFonts w:ascii="Arial" w:hAnsi="Arial" w:cs="Arial"/>
        </w:rPr>
        <w:t>vidence (</w:t>
      </w:r>
      <w:hyperlink r:id="rId10" w:history="1">
        <w:r w:rsidR="007C0A97" w:rsidRPr="00E214A4">
          <w:rPr>
            <w:rStyle w:val="Hyperlink"/>
            <w:rFonts w:ascii="Arial" w:hAnsi="Arial" w:cs="Arial"/>
          </w:rPr>
          <w:t>http://www.evidence.nhs.uk/</w:t>
        </w:r>
      </w:hyperlink>
      <w:r w:rsidR="007C0A97" w:rsidRPr="00E214A4">
        <w:rPr>
          <w:rFonts w:ascii="Arial" w:hAnsi="Arial" w:cs="Arial"/>
        </w:rPr>
        <w:t xml:space="preserve"> )</w:t>
      </w:r>
      <w:r w:rsidR="00D02A35">
        <w:rPr>
          <w:rFonts w:ascii="Arial" w:hAnsi="Arial" w:cs="Arial"/>
        </w:rPr>
        <w:t xml:space="preserve">. </w:t>
      </w:r>
      <w:r w:rsidRPr="00E214A4">
        <w:rPr>
          <w:rFonts w:ascii="Arial" w:hAnsi="Arial" w:cs="Arial"/>
        </w:rPr>
        <w:t>NICE recommend</w:t>
      </w:r>
      <w:r>
        <w:rPr>
          <w:rFonts w:ascii="Arial" w:hAnsi="Arial" w:cs="Arial"/>
        </w:rPr>
        <w:t>s</w:t>
      </w:r>
      <w:r w:rsidRPr="00E214A4">
        <w:rPr>
          <w:rFonts w:ascii="Arial" w:hAnsi="Arial" w:cs="Arial"/>
        </w:rPr>
        <w:t xml:space="preserve"> that antibiotics should not be prescribed routinely. However, antibiotics can be prescribed if:</w:t>
      </w:r>
    </w:p>
    <w:p w14:paraId="48ED5B38" w14:textId="77777777" w:rsidR="00274D79" w:rsidRPr="00E214A4" w:rsidRDefault="00274D79" w:rsidP="00274D79">
      <w:pPr>
        <w:jc w:val="both"/>
        <w:rPr>
          <w:rFonts w:ascii="Arial" w:hAnsi="Arial" w:cs="Arial"/>
        </w:rPr>
      </w:pPr>
    </w:p>
    <w:p w14:paraId="54D13C66" w14:textId="77777777" w:rsidR="00274D79" w:rsidRPr="00E214A4" w:rsidRDefault="00274D79" w:rsidP="00274D79">
      <w:pPr>
        <w:numPr>
          <w:ilvl w:val="0"/>
          <w:numId w:val="19"/>
        </w:numPr>
        <w:jc w:val="both"/>
        <w:rPr>
          <w:rFonts w:ascii="Arial" w:hAnsi="Arial" w:cs="Arial"/>
        </w:rPr>
      </w:pPr>
      <w:r w:rsidRPr="00E214A4">
        <w:rPr>
          <w:rFonts w:ascii="Arial" w:hAnsi="Arial" w:cs="Arial"/>
        </w:rPr>
        <w:t>Patient is under the age of 3 months, or it concerns a premature baby wh</w:t>
      </w:r>
      <w:r w:rsidR="00666152">
        <w:rPr>
          <w:rFonts w:ascii="Arial" w:hAnsi="Arial" w:cs="Arial"/>
        </w:rPr>
        <w:t>o</w:t>
      </w:r>
      <w:r w:rsidRPr="00E214A4">
        <w:rPr>
          <w:rFonts w:ascii="Arial" w:hAnsi="Arial" w:cs="Arial"/>
        </w:rPr>
        <w:t xml:space="preserve"> is now less than 1 year old</w:t>
      </w:r>
    </w:p>
    <w:p w14:paraId="7A06F2B6" w14:textId="77777777" w:rsidR="00274D79" w:rsidRPr="00E214A4" w:rsidRDefault="00274D79" w:rsidP="00274D79">
      <w:pPr>
        <w:ind w:left="720"/>
        <w:jc w:val="both"/>
        <w:rPr>
          <w:rFonts w:ascii="Arial" w:hAnsi="Arial" w:cs="Arial"/>
          <w:i/>
        </w:rPr>
      </w:pPr>
      <w:r w:rsidRPr="00E214A4">
        <w:rPr>
          <w:rFonts w:ascii="Arial" w:hAnsi="Arial" w:cs="Arial"/>
          <w:i/>
        </w:rPr>
        <w:t>or</w:t>
      </w:r>
    </w:p>
    <w:p w14:paraId="779A3244" w14:textId="77777777" w:rsidR="00274D79" w:rsidRPr="00E214A4" w:rsidRDefault="00274D79" w:rsidP="00274D79">
      <w:pPr>
        <w:numPr>
          <w:ilvl w:val="0"/>
          <w:numId w:val="19"/>
        </w:numPr>
        <w:jc w:val="both"/>
        <w:rPr>
          <w:rFonts w:ascii="Arial" w:hAnsi="Arial" w:cs="Arial"/>
        </w:rPr>
      </w:pPr>
      <w:r w:rsidRPr="00E214A4">
        <w:rPr>
          <w:rFonts w:ascii="Arial" w:hAnsi="Arial" w:cs="Arial"/>
        </w:rPr>
        <w:t xml:space="preserve">Patient is under the age of 2 </w:t>
      </w:r>
      <w:r w:rsidR="00666152">
        <w:rPr>
          <w:rFonts w:ascii="Arial" w:hAnsi="Arial" w:cs="Arial"/>
        </w:rPr>
        <w:t xml:space="preserve">years </w:t>
      </w:r>
      <w:r w:rsidRPr="00E214A4">
        <w:rPr>
          <w:rFonts w:ascii="Arial" w:hAnsi="Arial" w:cs="Arial"/>
        </w:rPr>
        <w:t>and otitis media is bilateral.</w:t>
      </w:r>
    </w:p>
    <w:p w14:paraId="7187482C" w14:textId="77777777" w:rsidR="00274D79" w:rsidRPr="00E214A4" w:rsidRDefault="00274D79" w:rsidP="00274D79">
      <w:pPr>
        <w:ind w:left="720"/>
        <w:jc w:val="both"/>
        <w:rPr>
          <w:rFonts w:ascii="Arial" w:hAnsi="Arial" w:cs="Arial"/>
          <w:i/>
        </w:rPr>
      </w:pPr>
      <w:r w:rsidRPr="00E214A4">
        <w:rPr>
          <w:rFonts w:ascii="Arial" w:hAnsi="Arial" w:cs="Arial"/>
          <w:i/>
        </w:rPr>
        <w:t>or</w:t>
      </w:r>
    </w:p>
    <w:p w14:paraId="6DE8A85B" w14:textId="77777777" w:rsidR="00274D79" w:rsidRPr="00E214A4" w:rsidRDefault="00274D79" w:rsidP="00274D79">
      <w:pPr>
        <w:numPr>
          <w:ilvl w:val="0"/>
          <w:numId w:val="19"/>
        </w:numPr>
        <w:jc w:val="both"/>
        <w:rPr>
          <w:rFonts w:ascii="Arial" w:hAnsi="Arial" w:cs="Arial"/>
        </w:rPr>
      </w:pPr>
      <w:r w:rsidRPr="00E214A4">
        <w:rPr>
          <w:rFonts w:ascii="Arial" w:hAnsi="Arial" w:cs="Arial"/>
        </w:rPr>
        <w:t>The patient presents with perforation and/or otorrhoea</w:t>
      </w:r>
    </w:p>
    <w:p w14:paraId="118FAC50" w14:textId="77777777" w:rsidR="00274D79" w:rsidRPr="00E214A4" w:rsidRDefault="00274D79" w:rsidP="00274D79">
      <w:pPr>
        <w:ind w:left="720"/>
        <w:jc w:val="both"/>
        <w:rPr>
          <w:rFonts w:ascii="Arial" w:hAnsi="Arial" w:cs="Arial"/>
          <w:i/>
        </w:rPr>
      </w:pPr>
      <w:r w:rsidRPr="00E214A4">
        <w:rPr>
          <w:rFonts w:ascii="Arial" w:hAnsi="Arial" w:cs="Arial"/>
          <w:i/>
        </w:rPr>
        <w:t>or</w:t>
      </w:r>
    </w:p>
    <w:p w14:paraId="4FD23947" w14:textId="77777777" w:rsidR="00274D79" w:rsidRPr="00E214A4" w:rsidRDefault="00274D79" w:rsidP="00274D79">
      <w:pPr>
        <w:numPr>
          <w:ilvl w:val="0"/>
          <w:numId w:val="19"/>
        </w:numPr>
        <w:jc w:val="both"/>
        <w:rPr>
          <w:rFonts w:ascii="Arial" w:hAnsi="Arial" w:cs="Arial"/>
        </w:rPr>
      </w:pPr>
      <w:r w:rsidRPr="00E214A4">
        <w:rPr>
          <w:rFonts w:ascii="Arial" w:hAnsi="Arial" w:cs="Arial"/>
        </w:rPr>
        <w:t xml:space="preserve">Patient is systemically unwell </w:t>
      </w:r>
      <w:r w:rsidR="00666152">
        <w:rPr>
          <w:rFonts w:ascii="Arial" w:hAnsi="Arial" w:cs="Arial"/>
        </w:rPr>
        <w:t>with ev</w:t>
      </w:r>
      <w:r w:rsidR="002D1847">
        <w:rPr>
          <w:rFonts w:ascii="Arial" w:hAnsi="Arial" w:cs="Arial"/>
        </w:rPr>
        <w:t>idence</w:t>
      </w:r>
      <w:r w:rsidRPr="00E214A4">
        <w:rPr>
          <w:rFonts w:ascii="Arial" w:hAnsi="Arial" w:cs="Arial"/>
        </w:rPr>
        <w:t xml:space="preserve"> of other otitis media related </w:t>
      </w:r>
      <w:proofErr w:type="spellStart"/>
      <w:r w:rsidRPr="00E214A4">
        <w:rPr>
          <w:rFonts w:ascii="Arial" w:hAnsi="Arial" w:cs="Arial"/>
        </w:rPr>
        <w:t>Centor</w:t>
      </w:r>
      <w:proofErr w:type="spellEnd"/>
      <w:r w:rsidRPr="00E214A4">
        <w:rPr>
          <w:rFonts w:ascii="Arial" w:hAnsi="Arial" w:cs="Arial"/>
        </w:rPr>
        <w:t xml:space="preserve"> criterium, namely history of fever (fever classified as 37.6 or higher</w:t>
      </w:r>
      <w:r w:rsidR="004C7C9C">
        <w:rPr>
          <w:rFonts w:ascii="Arial" w:hAnsi="Arial" w:cs="Arial"/>
        </w:rPr>
        <w:t xml:space="preserve"> but who do not require admission</w:t>
      </w:r>
      <w:r w:rsidRPr="00E214A4">
        <w:rPr>
          <w:rFonts w:ascii="Arial" w:hAnsi="Arial" w:cs="Arial"/>
        </w:rPr>
        <w:t>)</w:t>
      </w:r>
      <w:r>
        <w:rPr>
          <w:rFonts w:ascii="Arial" w:hAnsi="Arial" w:cs="Arial"/>
        </w:rPr>
        <w:t xml:space="preserve"> [4]</w:t>
      </w:r>
      <w:r w:rsidR="00DA2BF4">
        <w:rPr>
          <w:rFonts w:ascii="Arial" w:hAnsi="Arial" w:cs="Arial"/>
        </w:rPr>
        <w:t>.</w:t>
      </w:r>
    </w:p>
    <w:p w14:paraId="4EEC25D2" w14:textId="77777777" w:rsidR="00274D79" w:rsidRPr="00E214A4" w:rsidRDefault="00274D79" w:rsidP="00274D79">
      <w:pPr>
        <w:ind w:left="720"/>
        <w:jc w:val="both"/>
        <w:rPr>
          <w:rFonts w:ascii="Arial" w:hAnsi="Arial" w:cs="Arial"/>
          <w:i/>
        </w:rPr>
      </w:pPr>
      <w:r w:rsidRPr="00E214A4">
        <w:rPr>
          <w:rFonts w:ascii="Arial" w:hAnsi="Arial" w:cs="Arial"/>
          <w:i/>
        </w:rPr>
        <w:t>or</w:t>
      </w:r>
    </w:p>
    <w:p w14:paraId="5473B8A3" w14:textId="77777777" w:rsidR="00274D79" w:rsidRPr="004C7C9C" w:rsidRDefault="00274D79" w:rsidP="00274D79">
      <w:pPr>
        <w:numPr>
          <w:ilvl w:val="0"/>
          <w:numId w:val="19"/>
        </w:numPr>
        <w:jc w:val="both"/>
        <w:rPr>
          <w:rFonts w:ascii="Arial" w:hAnsi="Arial" w:cs="Arial"/>
        </w:rPr>
      </w:pPr>
      <w:r w:rsidRPr="004C7C9C">
        <w:rPr>
          <w:rFonts w:ascii="Arial" w:hAnsi="Arial" w:cs="Arial"/>
        </w:rPr>
        <w:t xml:space="preserve">The otitis media symptoms are present for 4 days or more (usual natural course of </w:t>
      </w:r>
      <w:r w:rsidR="00666152" w:rsidRPr="004C7C9C">
        <w:rPr>
          <w:rFonts w:ascii="Arial" w:hAnsi="Arial" w:cs="Arial"/>
        </w:rPr>
        <w:t xml:space="preserve">viral </w:t>
      </w:r>
      <w:r w:rsidRPr="004C7C9C">
        <w:rPr>
          <w:rFonts w:ascii="Arial" w:hAnsi="Arial" w:cs="Arial"/>
        </w:rPr>
        <w:t xml:space="preserve">otitis media is 4 days) </w:t>
      </w:r>
    </w:p>
    <w:p w14:paraId="767F2CC3" w14:textId="77777777" w:rsidR="004F5AD1" w:rsidRDefault="00C046F7" w:rsidP="004F5AD1">
      <w:pPr>
        <w:ind w:left="720"/>
        <w:jc w:val="both"/>
        <w:rPr>
          <w:rFonts w:ascii="Arial" w:hAnsi="Arial" w:cs="Arial"/>
          <w:i/>
        </w:rPr>
      </w:pPr>
      <w:r w:rsidRPr="00C046F7">
        <w:rPr>
          <w:rFonts w:ascii="Arial" w:hAnsi="Arial" w:cs="Arial"/>
          <w:i/>
        </w:rPr>
        <w:t>or</w:t>
      </w:r>
    </w:p>
    <w:p w14:paraId="07E53618" w14:textId="77777777" w:rsidR="008007BA" w:rsidRPr="004F5AD1" w:rsidRDefault="008007BA" w:rsidP="004F5AD1">
      <w:pPr>
        <w:pStyle w:val="ListParagraph"/>
        <w:numPr>
          <w:ilvl w:val="0"/>
          <w:numId w:val="19"/>
        </w:numPr>
        <w:jc w:val="both"/>
        <w:rPr>
          <w:rFonts w:ascii="Arial" w:hAnsi="Arial" w:cs="Arial"/>
          <w:i/>
        </w:rPr>
      </w:pPr>
      <w:r w:rsidRPr="004F5AD1">
        <w:rPr>
          <w:rFonts w:ascii="Arial" w:hAnsi="Arial" w:cs="Arial"/>
          <w:szCs w:val="21"/>
        </w:rPr>
        <w:t>The patient is at high risk of serious complications because of significant heart, lung, renal, liver, or neuromuscular disease, immunosuppression, or cystic fibrosis.</w:t>
      </w:r>
    </w:p>
    <w:p w14:paraId="7F58F6EE" w14:textId="77777777" w:rsidR="00274D79" w:rsidRPr="004C7C9C" w:rsidRDefault="00274D79" w:rsidP="00274D79">
      <w:pPr>
        <w:rPr>
          <w:rFonts w:ascii="Arial" w:hAnsi="Arial" w:cs="Arial"/>
        </w:rPr>
      </w:pPr>
    </w:p>
    <w:p w14:paraId="1305FBDB" w14:textId="77777777" w:rsidR="00274D79" w:rsidRDefault="00274D79" w:rsidP="00274D79">
      <w:pPr>
        <w:jc w:val="both"/>
        <w:rPr>
          <w:rFonts w:ascii="Arial" w:hAnsi="Arial" w:cs="Arial"/>
          <w:color w:val="000000"/>
        </w:rPr>
      </w:pPr>
      <w:r w:rsidRPr="004C7C9C">
        <w:rPr>
          <w:rFonts w:ascii="Arial" w:hAnsi="Arial" w:cs="Arial"/>
        </w:rPr>
        <w:t xml:space="preserve">First line antibiotics to be used for treatment of otitis media in children is </w:t>
      </w:r>
      <w:r w:rsidR="002D2EA2" w:rsidRPr="004C7C9C">
        <w:rPr>
          <w:rFonts w:ascii="Arial" w:hAnsi="Arial" w:cs="Arial"/>
        </w:rPr>
        <w:t xml:space="preserve">daily dosage </w:t>
      </w:r>
      <w:r w:rsidRPr="004C7C9C">
        <w:rPr>
          <w:rFonts w:ascii="Arial" w:hAnsi="Arial" w:cs="Arial"/>
        </w:rPr>
        <w:t xml:space="preserve">of </w:t>
      </w:r>
      <w:r w:rsidR="00FE7C6D" w:rsidRPr="004C7C9C">
        <w:rPr>
          <w:rFonts w:ascii="Arial" w:hAnsi="Arial" w:cs="Arial"/>
        </w:rPr>
        <w:t>amoxicillin three</w:t>
      </w:r>
      <w:r w:rsidR="00FE7C6D" w:rsidRPr="004C7C9C">
        <w:rPr>
          <w:rFonts w:ascii="Arial" w:hAnsi="Arial" w:cs="Arial"/>
          <w:color w:val="000000"/>
        </w:rPr>
        <w:t xml:space="preserve"> </w:t>
      </w:r>
      <w:r w:rsidR="00FE7C6D">
        <w:rPr>
          <w:rFonts w:ascii="Arial" w:hAnsi="Arial" w:cs="Arial"/>
          <w:color w:val="000000"/>
        </w:rPr>
        <w:t>times 0 - 90 mg/kg/day</w:t>
      </w:r>
      <w:r w:rsidR="00BD737B">
        <w:rPr>
          <w:rFonts w:ascii="Arial" w:hAnsi="Arial" w:cs="Arial"/>
          <w:color w:val="000000"/>
        </w:rPr>
        <w:t xml:space="preserve"> for five days</w:t>
      </w:r>
      <w:r w:rsidR="00666152">
        <w:rPr>
          <w:rFonts w:ascii="Arial" w:hAnsi="Arial" w:cs="Arial"/>
          <w:color w:val="000000"/>
        </w:rPr>
        <w:t xml:space="preserve">, </w:t>
      </w:r>
      <w:r w:rsidR="00D02A35">
        <w:rPr>
          <w:rFonts w:ascii="Arial" w:hAnsi="Arial" w:cs="Arial"/>
          <w:color w:val="000000"/>
        </w:rPr>
        <w:t xml:space="preserve">  </w:t>
      </w:r>
    </w:p>
    <w:p w14:paraId="679BA98B" w14:textId="77777777" w:rsidR="00F87B40" w:rsidRPr="00E214A4" w:rsidRDefault="00F87B40" w:rsidP="00F87B40">
      <w:pPr>
        <w:autoSpaceDE w:val="0"/>
        <w:autoSpaceDN w:val="0"/>
        <w:adjustRightInd w:val="0"/>
        <w:rPr>
          <w:rFonts w:ascii="Arial" w:hAnsi="Arial" w:cs="Arial"/>
        </w:rPr>
      </w:pPr>
    </w:p>
    <w:p w14:paraId="59C4210C" w14:textId="77777777" w:rsidR="00F87B40" w:rsidRPr="00E214A4" w:rsidRDefault="00F87B40" w:rsidP="00F87B40">
      <w:pPr>
        <w:autoSpaceDE w:val="0"/>
        <w:autoSpaceDN w:val="0"/>
        <w:adjustRightInd w:val="0"/>
        <w:rPr>
          <w:rFonts w:ascii="Arial" w:hAnsi="Arial" w:cs="Arial"/>
          <w:b/>
        </w:rPr>
      </w:pPr>
      <w:r w:rsidRPr="00E214A4">
        <w:rPr>
          <w:rFonts w:ascii="Arial" w:hAnsi="Arial" w:cs="Arial"/>
          <w:b/>
        </w:rPr>
        <w:t>Methods</w:t>
      </w:r>
    </w:p>
    <w:p w14:paraId="5434A43F" w14:textId="77777777" w:rsidR="00F87B40" w:rsidRPr="00E214A4" w:rsidRDefault="00F87B40" w:rsidP="00F87B40">
      <w:pPr>
        <w:autoSpaceDE w:val="0"/>
        <w:autoSpaceDN w:val="0"/>
        <w:adjustRightInd w:val="0"/>
        <w:rPr>
          <w:rFonts w:ascii="Arial" w:hAnsi="Arial" w:cs="Arial"/>
        </w:rPr>
      </w:pPr>
    </w:p>
    <w:p w14:paraId="028DEB65" w14:textId="77777777" w:rsidR="00F773EB" w:rsidRPr="00E214A4" w:rsidRDefault="00EA6E65" w:rsidP="00285D65">
      <w:pPr>
        <w:jc w:val="both"/>
        <w:rPr>
          <w:rFonts w:ascii="Arial" w:hAnsi="Arial" w:cs="Arial"/>
        </w:rPr>
      </w:pPr>
      <w:r w:rsidRPr="00E214A4">
        <w:rPr>
          <w:rFonts w:ascii="Arial" w:hAnsi="Arial" w:cs="Arial"/>
        </w:rPr>
        <w:t xml:space="preserve">Cumbria Health On Call Ltd (or CHOC) </w:t>
      </w:r>
      <w:r w:rsidR="00624529" w:rsidRPr="00E214A4">
        <w:rPr>
          <w:rFonts w:ascii="Arial" w:hAnsi="Arial" w:cs="Arial"/>
        </w:rPr>
        <w:t>provides</w:t>
      </w:r>
      <w:r w:rsidRPr="00E214A4">
        <w:rPr>
          <w:rFonts w:ascii="Arial" w:hAnsi="Arial" w:cs="Arial"/>
        </w:rPr>
        <w:t xml:space="preserve"> OOH G</w:t>
      </w:r>
      <w:r w:rsidR="004741CE" w:rsidRPr="00E214A4">
        <w:rPr>
          <w:rFonts w:ascii="Arial" w:hAnsi="Arial" w:cs="Arial"/>
        </w:rPr>
        <w:t>P</w:t>
      </w:r>
      <w:r w:rsidR="00A51A64" w:rsidRPr="00E214A4">
        <w:rPr>
          <w:rFonts w:ascii="Arial" w:hAnsi="Arial" w:cs="Arial"/>
        </w:rPr>
        <w:t xml:space="preserve"> services for Cumbria</w:t>
      </w:r>
      <w:r w:rsidR="00624529" w:rsidRPr="00E214A4">
        <w:rPr>
          <w:rFonts w:ascii="Arial" w:hAnsi="Arial" w:cs="Arial"/>
        </w:rPr>
        <w:t>. S</w:t>
      </w:r>
      <w:r w:rsidRPr="00E214A4">
        <w:rPr>
          <w:rFonts w:ascii="Arial" w:hAnsi="Arial" w:cs="Arial"/>
        </w:rPr>
        <w:t>ervice provision runs from 6.30pm to 8am on weekdays</w:t>
      </w:r>
      <w:r w:rsidR="00624529" w:rsidRPr="00E214A4">
        <w:rPr>
          <w:rFonts w:ascii="Arial" w:hAnsi="Arial" w:cs="Arial"/>
        </w:rPr>
        <w:t>, plus</w:t>
      </w:r>
      <w:r w:rsidRPr="00E214A4">
        <w:rPr>
          <w:rFonts w:ascii="Arial" w:hAnsi="Arial" w:cs="Arial"/>
        </w:rPr>
        <w:t xml:space="preserve"> </w:t>
      </w:r>
      <w:r w:rsidR="00A04A81">
        <w:rPr>
          <w:rFonts w:ascii="Arial" w:hAnsi="Arial" w:cs="Arial"/>
        </w:rPr>
        <w:t>weekends</w:t>
      </w:r>
      <w:r w:rsidRPr="00E214A4">
        <w:rPr>
          <w:rFonts w:ascii="Arial" w:hAnsi="Arial" w:cs="Arial"/>
        </w:rPr>
        <w:t xml:space="preserve">. </w:t>
      </w:r>
      <w:r w:rsidR="00F773EB" w:rsidRPr="00E214A4">
        <w:rPr>
          <w:rFonts w:ascii="Arial" w:hAnsi="Arial" w:cs="Arial"/>
        </w:rPr>
        <w:t xml:space="preserve">April 2012 was randomly chosen as the </w:t>
      </w:r>
      <w:r w:rsidR="00C16CB8">
        <w:rPr>
          <w:rFonts w:ascii="Arial" w:hAnsi="Arial" w:cs="Arial"/>
        </w:rPr>
        <w:t xml:space="preserve">first </w:t>
      </w:r>
      <w:r w:rsidR="00F773EB" w:rsidRPr="00E214A4">
        <w:rPr>
          <w:rFonts w:ascii="Arial" w:hAnsi="Arial" w:cs="Arial"/>
        </w:rPr>
        <w:t>audit period; th</w:t>
      </w:r>
      <w:r w:rsidR="00C16CB8">
        <w:rPr>
          <w:rFonts w:ascii="Arial" w:hAnsi="Arial" w:cs="Arial"/>
        </w:rPr>
        <w:t xml:space="preserve">e re-audit was conducted in April 2013. </w:t>
      </w:r>
      <w:r w:rsidR="00F773EB" w:rsidRPr="00E214A4">
        <w:rPr>
          <w:rFonts w:ascii="Arial" w:hAnsi="Arial" w:cs="Arial"/>
        </w:rPr>
        <w:t>A data collection sheet was designed in Excel</w:t>
      </w:r>
      <w:r w:rsidR="00C16CB8">
        <w:rPr>
          <w:rFonts w:ascii="Arial" w:hAnsi="Arial" w:cs="Arial"/>
        </w:rPr>
        <w:t xml:space="preserve"> and </w:t>
      </w:r>
      <w:r w:rsidR="00F773EB" w:rsidRPr="00E214A4">
        <w:rPr>
          <w:rFonts w:ascii="Arial" w:hAnsi="Arial" w:cs="Arial"/>
        </w:rPr>
        <w:t xml:space="preserve">data was collected from patient contact sheets </w:t>
      </w:r>
      <w:r w:rsidR="004741CE" w:rsidRPr="00E214A4">
        <w:rPr>
          <w:rFonts w:ascii="Arial" w:hAnsi="Arial" w:cs="Arial"/>
        </w:rPr>
        <w:t>that CHOC Ltd uses</w:t>
      </w:r>
      <w:r w:rsidR="00F773EB" w:rsidRPr="00E214A4">
        <w:rPr>
          <w:rFonts w:ascii="Arial" w:hAnsi="Arial" w:cs="Arial"/>
        </w:rPr>
        <w:t xml:space="preserve">. </w:t>
      </w:r>
      <w:r w:rsidR="004D694E" w:rsidRPr="00E214A4">
        <w:rPr>
          <w:rFonts w:ascii="Arial" w:hAnsi="Arial" w:cs="Arial"/>
        </w:rPr>
        <w:t>O</w:t>
      </w:r>
      <w:r w:rsidR="00F773EB" w:rsidRPr="00E214A4">
        <w:rPr>
          <w:rFonts w:ascii="Arial" w:hAnsi="Arial" w:cs="Arial"/>
        </w:rPr>
        <w:t xml:space="preserve">nly patients who were </w:t>
      </w:r>
      <w:r w:rsidR="00750D60" w:rsidRPr="00E214A4">
        <w:rPr>
          <w:rFonts w:ascii="Arial" w:hAnsi="Arial" w:cs="Arial"/>
        </w:rPr>
        <w:t>over 3 months old and under 5 years old</w:t>
      </w:r>
      <w:r w:rsidR="004D694E" w:rsidRPr="00E214A4">
        <w:rPr>
          <w:rFonts w:ascii="Arial" w:hAnsi="Arial" w:cs="Arial"/>
        </w:rPr>
        <w:t xml:space="preserve">, </w:t>
      </w:r>
      <w:r w:rsidR="00F773EB" w:rsidRPr="00E214A4">
        <w:rPr>
          <w:rFonts w:ascii="Arial" w:hAnsi="Arial" w:cs="Arial"/>
        </w:rPr>
        <w:t xml:space="preserve"> and </w:t>
      </w:r>
      <w:r w:rsidR="00750D60" w:rsidRPr="00E214A4">
        <w:rPr>
          <w:rFonts w:ascii="Arial" w:hAnsi="Arial" w:cs="Arial"/>
        </w:rPr>
        <w:t xml:space="preserve">who </w:t>
      </w:r>
      <w:r w:rsidR="00F773EB" w:rsidRPr="00E214A4">
        <w:rPr>
          <w:rFonts w:ascii="Arial" w:hAnsi="Arial" w:cs="Arial"/>
        </w:rPr>
        <w:t>presented with at least the symptom ‘</w:t>
      </w:r>
      <w:r w:rsidR="00102256" w:rsidRPr="00E214A4">
        <w:rPr>
          <w:rFonts w:ascii="Arial" w:hAnsi="Arial" w:cs="Arial"/>
        </w:rPr>
        <w:t>earache</w:t>
      </w:r>
      <w:r w:rsidR="00F773EB" w:rsidRPr="00E214A4">
        <w:rPr>
          <w:rFonts w:ascii="Arial" w:hAnsi="Arial" w:cs="Arial"/>
        </w:rPr>
        <w:t>’</w:t>
      </w:r>
      <w:r w:rsidR="004D694E" w:rsidRPr="00E214A4">
        <w:rPr>
          <w:rFonts w:ascii="Arial" w:hAnsi="Arial" w:cs="Arial"/>
        </w:rPr>
        <w:t xml:space="preserve"> </w:t>
      </w:r>
      <w:r w:rsidR="00F773EB" w:rsidRPr="00E214A4">
        <w:rPr>
          <w:rFonts w:ascii="Arial" w:hAnsi="Arial" w:cs="Arial"/>
        </w:rPr>
        <w:t>were included in this audit</w:t>
      </w:r>
      <w:r w:rsidR="00C16CB8">
        <w:rPr>
          <w:rFonts w:ascii="Arial" w:hAnsi="Arial" w:cs="Arial"/>
        </w:rPr>
        <w:t xml:space="preserve"> – this age range originated from an audit conducted on the same patient group [5]</w:t>
      </w:r>
      <w:r w:rsidR="00F773EB" w:rsidRPr="00E214A4">
        <w:rPr>
          <w:rFonts w:ascii="Arial" w:hAnsi="Arial" w:cs="Arial"/>
        </w:rPr>
        <w:t xml:space="preserve">. Telephone </w:t>
      </w:r>
      <w:r w:rsidR="00226013">
        <w:rPr>
          <w:rFonts w:ascii="Arial" w:hAnsi="Arial" w:cs="Arial"/>
        </w:rPr>
        <w:t xml:space="preserve">consultations </w:t>
      </w:r>
      <w:r w:rsidR="00624529" w:rsidRPr="00E214A4">
        <w:rPr>
          <w:rFonts w:ascii="Arial" w:hAnsi="Arial" w:cs="Arial"/>
        </w:rPr>
        <w:t>w</w:t>
      </w:r>
      <w:r w:rsidR="00F773EB" w:rsidRPr="00E214A4">
        <w:rPr>
          <w:rFonts w:ascii="Arial" w:hAnsi="Arial" w:cs="Arial"/>
        </w:rPr>
        <w:t xml:space="preserve">ere </w:t>
      </w:r>
      <w:r w:rsidR="00624529" w:rsidRPr="00E214A4">
        <w:rPr>
          <w:rFonts w:ascii="Arial" w:hAnsi="Arial" w:cs="Arial"/>
        </w:rPr>
        <w:t>ex</w:t>
      </w:r>
      <w:r w:rsidR="001C7707" w:rsidRPr="00E214A4">
        <w:rPr>
          <w:rFonts w:ascii="Arial" w:hAnsi="Arial" w:cs="Arial"/>
        </w:rPr>
        <w:t xml:space="preserve">cluded because examination of the ear </w:t>
      </w:r>
      <w:r w:rsidR="004D694E" w:rsidRPr="00E214A4">
        <w:rPr>
          <w:rFonts w:ascii="Arial" w:hAnsi="Arial" w:cs="Arial"/>
        </w:rPr>
        <w:t>could not be</w:t>
      </w:r>
      <w:r w:rsidR="001C7707" w:rsidRPr="00E214A4">
        <w:rPr>
          <w:rFonts w:ascii="Arial" w:hAnsi="Arial" w:cs="Arial"/>
        </w:rPr>
        <w:t xml:space="preserve"> audited. </w:t>
      </w:r>
      <w:r w:rsidR="00FE5B92" w:rsidRPr="00E214A4">
        <w:rPr>
          <w:rFonts w:ascii="Arial" w:hAnsi="Arial" w:cs="Arial"/>
        </w:rPr>
        <w:t xml:space="preserve">This audit was not designed to draw inferences regarding any relationship between </w:t>
      </w:r>
      <w:r w:rsidR="001C7707" w:rsidRPr="00E214A4">
        <w:rPr>
          <w:rFonts w:ascii="Arial" w:hAnsi="Arial" w:cs="Arial"/>
        </w:rPr>
        <w:t>patient management and the</w:t>
      </w:r>
      <w:r w:rsidR="000D68D1" w:rsidRPr="00E214A4">
        <w:rPr>
          <w:rFonts w:ascii="Arial" w:hAnsi="Arial" w:cs="Arial"/>
        </w:rPr>
        <w:t xml:space="preserve"> type of healthcare professional </w:t>
      </w:r>
      <w:r w:rsidR="00666152">
        <w:rPr>
          <w:rFonts w:ascii="Arial" w:hAnsi="Arial" w:cs="Arial"/>
        </w:rPr>
        <w:t>assessing</w:t>
      </w:r>
      <w:r w:rsidR="000D68D1" w:rsidRPr="00E214A4">
        <w:rPr>
          <w:rFonts w:ascii="Arial" w:hAnsi="Arial" w:cs="Arial"/>
        </w:rPr>
        <w:t xml:space="preserve"> the patient.</w:t>
      </w:r>
      <w:r w:rsidR="00896372">
        <w:rPr>
          <w:rFonts w:ascii="Arial" w:hAnsi="Arial" w:cs="Arial"/>
        </w:rPr>
        <w:t xml:space="preserve"> </w:t>
      </w:r>
      <w:r w:rsidR="00FE5B92" w:rsidRPr="00E214A4">
        <w:rPr>
          <w:rFonts w:ascii="Arial" w:hAnsi="Arial" w:cs="Arial"/>
        </w:rPr>
        <w:t xml:space="preserve"> </w:t>
      </w:r>
    </w:p>
    <w:p w14:paraId="198C2164" w14:textId="77777777" w:rsidR="006D08C1" w:rsidRPr="00E214A4" w:rsidRDefault="006D08C1" w:rsidP="00285D65">
      <w:pPr>
        <w:jc w:val="both"/>
        <w:rPr>
          <w:rFonts w:ascii="Arial" w:hAnsi="Arial" w:cs="Arial"/>
        </w:rPr>
      </w:pPr>
    </w:p>
    <w:p w14:paraId="2FE9A670" w14:textId="77777777" w:rsidR="00C329AC" w:rsidRDefault="00C329AC" w:rsidP="007C0A97">
      <w:pPr>
        <w:rPr>
          <w:rFonts w:ascii="Arial" w:hAnsi="Arial" w:cs="Arial"/>
          <w:color w:val="000000"/>
        </w:rPr>
      </w:pPr>
      <w:r>
        <w:rPr>
          <w:rFonts w:ascii="Arial" w:hAnsi="Arial" w:cs="Arial"/>
          <w:color w:val="000000"/>
        </w:rPr>
        <w:t xml:space="preserve">Appendix 1 shows a copy of the patient information leaflet that was produced and disseminated amongst staff, and also distributed </w:t>
      </w:r>
      <w:r w:rsidR="00226013">
        <w:rPr>
          <w:rFonts w:ascii="Arial" w:hAnsi="Arial" w:cs="Arial"/>
          <w:color w:val="000000"/>
        </w:rPr>
        <w:t>to</w:t>
      </w:r>
      <w:r>
        <w:rPr>
          <w:rFonts w:ascii="Arial" w:hAnsi="Arial" w:cs="Arial"/>
          <w:color w:val="000000"/>
        </w:rPr>
        <w:t xml:space="preserve"> the </w:t>
      </w:r>
      <w:r w:rsidR="00666152">
        <w:rPr>
          <w:rFonts w:ascii="Arial" w:hAnsi="Arial" w:cs="Arial"/>
          <w:color w:val="000000"/>
        </w:rPr>
        <w:t>treatment centres</w:t>
      </w:r>
      <w:r w:rsidR="002E5A02">
        <w:rPr>
          <w:rFonts w:ascii="Arial" w:hAnsi="Arial" w:cs="Arial"/>
          <w:color w:val="000000"/>
        </w:rPr>
        <w:t xml:space="preserve"> covered by CHOC</w:t>
      </w:r>
      <w:r w:rsidR="00A04A81">
        <w:rPr>
          <w:rFonts w:ascii="Arial" w:hAnsi="Arial" w:cs="Arial"/>
          <w:color w:val="000000"/>
        </w:rPr>
        <w:t xml:space="preserve">. </w:t>
      </w:r>
      <w:r>
        <w:rPr>
          <w:rFonts w:ascii="Arial" w:hAnsi="Arial" w:cs="Arial"/>
          <w:color w:val="000000"/>
        </w:rPr>
        <w:t xml:space="preserve">The source of the information contained in the leaflet originates from the recent Cochrane review on this topic [3] and a paper by Cates in 1999 [6]. </w:t>
      </w:r>
      <w:r w:rsidR="00744918">
        <w:rPr>
          <w:rFonts w:ascii="Arial" w:hAnsi="Arial" w:cs="Arial"/>
          <w:color w:val="000000"/>
        </w:rPr>
        <w:t xml:space="preserve">Because of the set-up of OOH GP services, staff education was conducted via </w:t>
      </w:r>
      <w:r w:rsidR="00226013">
        <w:rPr>
          <w:rFonts w:ascii="Arial" w:hAnsi="Arial" w:cs="Arial"/>
          <w:color w:val="000000"/>
        </w:rPr>
        <w:t>a staff meeting</w:t>
      </w:r>
      <w:r w:rsidR="00744918">
        <w:rPr>
          <w:rFonts w:ascii="Arial" w:hAnsi="Arial" w:cs="Arial"/>
          <w:color w:val="000000"/>
        </w:rPr>
        <w:t xml:space="preserve"> and by publishing </w:t>
      </w:r>
      <w:r w:rsidR="00666152">
        <w:rPr>
          <w:rFonts w:ascii="Arial" w:hAnsi="Arial" w:cs="Arial"/>
          <w:color w:val="000000"/>
        </w:rPr>
        <w:t xml:space="preserve">a summary of NICE guidance and the </w:t>
      </w:r>
      <w:r w:rsidR="00744918">
        <w:rPr>
          <w:rFonts w:ascii="Arial" w:hAnsi="Arial" w:cs="Arial"/>
          <w:color w:val="000000"/>
        </w:rPr>
        <w:t xml:space="preserve">results of the original audit in the staff newsletter. Paper copies of the patient information leaflet were distributed to the </w:t>
      </w:r>
      <w:r w:rsidR="00666152">
        <w:rPr>
          <w:rFonts w:ascii="Arial" w:hAnsi="Arial" w:cs="Arial"/>
          <w:color w:val="000000"/>
        </w:rPr>
        <w:t>treatment centres covered by CHOC</w:t>
      </w:r>
      <w:r w:rsidR="00744918">
        <w:rPr>
          <w:rFonts w:ascii="Arial" w:hAnsi="Arial" w:cs="Arial"/>
          <w:color w:val="000000"/>
        </w:rPr>
        <w:t>.</w:t>
      </w:r>
      <w:r w:rsidR="002E5A02">
        <w:rPr>
          <w:rFonts w:ascii="Arial" w:hAnsi="Arial" w:cs="Arial"/>
          <w:color w:val="000000"/>
        </w:rPr>
        <w:t xml:space="preserve"> This initiative took place in February</w:t>
      </w:r>
      <w:r w:rsidR="00666152">
        <w:rPr>
          <w:rFonts w:ascii="Arial" w:hAnsi="Arial" w:cs="Arial"/>
          <w:color w:val="000000"/>
        </w:rPr>
        <w:t xml:space="preserve"> to March</w:t>
      </w:r>
      <w:r w:rsidR="002E5A02">
        <w:rPr>
          <w:rFonts w:ascii="Arial" w:hAnsi="Arial" w:cs="Arial"/>
          <w:color w:val="000000"/>
        </w:rPr>
        <w:t xml:space="preserve"> 2013.</w:t>
      </w:r>
    </w:p>
    <w:p w14:paraId="31A2EE81" w14:textId="77777777" w:rsidR="007C0A97" w:rsidRDefault="007C0A97" w:rsidP="007C0A97">
      <w:pPr>
        <w:rPr>
          <w:rFonts w:ascii="Arial" w:hAnsi="Arial" w:cs="Arial"/>
          <w:color w:val="000000"/>
        </w:rPr>
      </w:pPr>
    </w:p>
    <w:p w14:paraId="52A4A035" w14:textId="77777777" w:rsidR="00C046F7" w:rsidRDefault="00C046F7" w:rsidP="007C0A97">
      <w:pPr>
        <w:rPr>
          <w:rFonts w:ascii="Arial" w:hAnsi="Arial" w:cs="Arial"/>
          <w:color w:val="000000"/>
        </w:rPr>
      </w:pPr>
    </w:p>
    <w:p w14:paraId="10A2E6D3" w14:textId="77777777" w:rsidR="00C046F7" w:rsidRPr="00E214A4" w:rsidRDefault="00C046F7" w:rsidP="007C0A97">
      <w:pPr>
        <w:rPr>
          <w:rFonts w:ascii="Arial" w:hAnsi="Arial" w:cs="Arial"/>
          <w:color w:val="000000"/>
        </w:rPr>
      </w:pPr>
    </w:p>
    <w:p w14:paraId="547DF0C3" w14:textId="77777777" w:rsidR="00F87B40" w:rsidRPr="00E214A4" w:rsidRDefault="00F87B40" w:rsidP="00F87B40">
      <w:pPr>
        <w:autoSpaceDE w:val="0"/>
        <w:autoSpaceDN w:val="0"/>
        <w:adjustRightInd w:val="0"/>
        <w:rPr>
          <w:rFonts w:ascii="Arial" w:hAnsi="Arial" w:cs="Arial"/>
          <w:b/>
        </w:rPr>
      </w:pPr>
      <w:r w:rsidRPr="00E214A4">
        <w:rPr>
          <w:rFonts w:ascii="Arial" w:hAnsi="Arial" w:cs="Arial"/>
          <w:b/>
        </w:rPr>
        <w:t>Results</w:t>
      </w:r>
    </w:p>
    <w:p w14:paraId="7E8A46F2" w14:textId="77777777" w:rsidR="00F87B40" w:rsidRPr="00E214A4" w:rsidRDefault="00F87B40" w:rsidP="00F87B40">
      <w:pPr>
        <w:autoSpaceDE w:val="0"/>
        <w:autoSpaceDN w:val="0"/>
        <w:adjustRightInd w:val="0"/>
        <w:rPr>
          <w:rFonts w:ascii="Arial" w:hAnsi="Arial" w:cs="Arial"/>
        </w:rPr>
      </w:pPr>
    </w:p>
    <w:p w14:paraId="19D0B784" w14:textId="77777777" w:rsidR="0057188D" w:rsidRPr="00E214A4" w:rsidRDefault="00E073D3" w:rsidP="00FB0FB1">
      <w:pPr>
        <w:jc w:val="both"/>
        <w:rPr>
          <w:rFonts w:ascii="Arial" w:hAnsi="Arial" w:cs="Arial"/>
        </w:rPr>
      </w:pPr>
      <w:r>
        <w:rPr>
          <w:rFonts w:ascii="Arial" w:hAnsi="Arial" w:cs="Arial"/>
        </w:rPr>
        <w:t>Patients, or their parents/</w:t>
      </w:r>
      <w:r w:rsidR="004741CE" w:rsidRPr="00E214A4">
        <w:rPr>
          <w:rFonts w:ascii="Arial" w:hAnsi="Arial" w:cs="Arial"/>
        </w:rPr>
        <w:t xml:space="preserve">guardians, usually contact </w:t>
      </w:r>
      <w:r w:rsidR="0057188D" w:rsidRPr="00E214A4">
        <w:rPr>
          <w:rFonts w:ascii="Arial" w:hAnsi="Arial" w:cs="Arial"/>
        </w:rPr>
        <w:t xml:space="preserve">OOH </w:t>
      </w:r>
      <w:r w:rsidR="004741CE" w:rsidRPr="00E214A4">
        <w:rPr>
          <w:rFonts w:ascii="Arial" w:hAnsi="Arial" w:cs="Arial"/>
        </w:rPr>
        <w:t xml:space="preserve">GP </w:t>
      </w:r>
      <w:r w:rsidR="0057188D" w:rsidRPr="00E214A4">
        <w:rPr>
          <w:rFonts w:ascii="Arial" w:hAnsi="Arial" w:cs="Arial"/>
        </w:rPr>
        <w:t xml:space="preserve">services </w:t>
      </w:r>
      <w:r w:rsidR="004741CE" w:rsidRPr="00E214A4">
        <w:rPr>
          <w:rFonts w:ascii="Arial" w:hAnsi="Arial" w:cs="Arial"/>
        </w:rPr>
        <w:t xml:space="preserve">via </w:t>
      </w:r>
      <w:r w:rsidR="0057188D" w:rsidRPr="00E214A4">
        <w:rPr>
          <w:rFonts w:ascii="Arial" w:hAnsi="Arial" w:cs="Arial"/>
        </w:rPr>
        <w:t>telephone</w:t>
      </w:r>
      <w:r w:rsidR="004741CE" w:rsidRPr="00E214A4">
        <w:rPr>
          <w:rFonts w:ascii="Arial" w:hAnsi="Arial" w:cs="Arial"/>
        </w:rPr>
        <w:t xml:space="preserve"> in the first instance</w:t>
      </w:r>
      <w:r w:rsidR="0057188D" w:rsidRPr="00E214A4">
        <w:rPr>
          <w:rFonts w:ascii="Arial" w:hAnsi="Arial" w:cs="Arial"/>
        </w:rPr>
        <w:t xml:space="preserve">. The patient is then triaged and classed as either: routine, urgent or needing immediate attention. Patients can either visit a clinic at one of </w:t>
      </w:r>
      <w:r w:rsidR="00D069C4" w:rsidRPr="00E214A4">
        <w:rPr>
          <w:rFonts w:ascii="Arial" w:hAnsi="Arial" w:cs="Arial"/>
        </w:rPr>
        <w:t xml:space="preserve">various </w:t>
      </w:r>
      <w:r w:rsidR="0057188D" w:rsidRPr="00E214A4">
        <w:rPr>
          <w:rFonts w:ascii="Arial" w:hAnsi="Arial" w:cs="Arial"/>
        </w:rPr>
        <w:t>locations</w:t>
      </w:r>
      <w:r w:rsidR="00D069C4" w:rsidRPr="00E214A4">
        <w:rPr>
          <w:rFonts w:ascii="Arial" w:hAnsi="Arial" w:cs="Arial"/>
        </w:rPr>
        <w:t xml:space="preserve"> around Cumbria</w:t>
      </w:r>
      <w:r w:rsidR="0057188D" w:rsidRPr="00E214A4">
        <w:rPr>
          <w:rFonts w:ascii="Arial" w:hAnsi="Arial" w:cs="Arial"/>
        </w:rPr>
        <w:t>, be seen by a doctor at home or have a consultation over the phone. As mentioned in the Methods section, we excluded telephone consultation</w:t>
      </w:r>
      <w:r w:rsidR="00C708DE" w:rsidRPr="00E214A4">
        <w:rPr>
          <w:rFonts w:ascii="Arial" w:hAnsi="Arial" w:cs="Arial"/>
        </w:rPr>
        <w:t>.</w:t>
      </w:r>
      <w:r w:rsidR="0057188D" w:rsidRPr="00E214A4">
        <w:rPr>
          <w:rFonts w:ascii="Arial" w:hAnsi="Arial" w:cs="Arial"/>
        </w:rPr>
        <w:t xml:space="preserve"> Table 1 shows that routine calls, with patients seen at one of the clinics, are by far the most common type of c</w:t>
      </w:r>
      <w:r w:rsidR="00D069C4" w:rsidRPr="00E214A4">
        <w:rPr>
          <w:rFonts w:ascii="Arial" w:hAnsi="Arial" w:cs="Arial"/>
        </w:rPr>
        <w:t>onsultation</w:t>
      </w:r>
      <w:r w:rsidR="00CE1633" w:rsidRPr="00E214A4">
        <w:rPr>
          <w:rFonts w:ascii="Arial" w:hAnsi="Arial" w:cs="Arial"/>
        </w:rPr>
        <w:t xml:space="preserve"> </w:t>
      </w:r>
      <w:r w:rsidR="00D069C4" w:rsidRPr="00E214A4">
        <w:rPr>
          <w:rFonts w:ascii="Arial" w:hAnsi="Arial" w:cs="Arial"/>
        </w:rPr>
        <w:t xml:space="preserve">for </w:t>
      </w:r>
      <w:r w:rsidR="00CE1633" w:rsidRPr="00E214A4">
        <w:rPr>
          <w:rFonts w:ascii="Arial" w:hAnsi="Arial" w:cs="Arial"/>
        </w:rPr>
        <w:t>child</w:t>
      </w:r>
      <w:r w:rsidR="00D069C4" w:rsidRPr="00E214A4">
        <w:rPr>
          <w:rFonts w:ascii="Arial" w:hAnsi="Arial" w:cs="Arial"/>
        </w:rPr>
        <w:t>ren</w:t>
      </w:r>
      <w:r w:rsidR="00CE1633" w:rsidRPr="00E214A4">
        <w:rPr>
          <w:rFonts w:ascii="Arial" w:hAnsi="Arial" w:cs="Arial"/>
        </w:rPr>
        <w:t xml:space="preserve"> with </w:t>
      </w:r>
      <w:r w:rsidR="00126942" w:rsidRPr="00E214A4">
        <w:rPr>
          <w:rFonts w:ascii="Arial" w:hAnsi="Arial" w:cs="Arial"/>
        </w:rPr>
        <w:t>earache</w:t>
      </w:r>
      <w:r w:rsidR="00CE1633" w:rsidRPr="00E214A4">
        <w:rPr>
          <w:rFonts w:ascii="Arial" w:hAnsi="Arial" w:cs="Arial"/>
        </w:rPr>
        <w:t>.</w:t>
      </w:r>
      <w:r w:rsidR="0057188D" w:rsidRPr="00E214A4">
        <w:rPr>
          <w:rFonts w:ascii="Arial" w:hAnsi="Arial" w:cs="Arial"/>
        </w:rPr>
        <w:t xml:space="preserve"> </w:t>
      </w:r>
      <w:r>
        <w:rPr>
          <w:rFonts w:ascii="Arial" w:hAnsi="Arial" w:cs="Arial"/>
        </w:rPr>
        <w:t>I</w:t>
      </w:r>
      <w:r w:rsidR="00D069C4" w:rsidRPr="00E214A4">
        <w:rPr>
          <w:rFonts w:ascii="Arial" w:hAnsi="Arial" w:cs="Arial"/>
        </w:rPr>
        <w:t xml:space="preserve">n </w:t>
      </w:r>
      <w:r>
        <w:rPr>
          <w:rFonts w:ascii="Arial" w:hAnsi="Arial" w:cs="Arial"/>
        </w:rPr>
        <w:t>this</w:t>
      </w:r>
      <w:r w:rsidR="00D069C4" w:rsidRPr="00E214A4">
        <w:rPr>
          <w:rFonts w:ascii="Arial" w:hAnsi="Arial" w:cs="Arial"/>
        </w:rPr>
        <w:t xml:space="preserve"> audit </w:t>
      </w:r>
      <w:r>
        <w:rPr>
          <w:rFonts w:ascii="Arial" w:hAnsi="Arial" w:cs="Arial"/>
        </w:rPr>
        <w:t xml:space="preserve">cycle, </w:t>
      </w:r>
      <w:r w:rsidR="00CE1633" w:rsidRPr="00E214A4">
        <w:rPr>
          <w:rFonts w:ascii="Arial" w:hAnsi="Arial" w:cs="Arial"/>
        </w:rPr>
        <w:t>most patients presen</w:t>
      </w:r>
      <w:r>
        <w:rPr>
          <w:rFonts w:ascii="Arial" w:hAnsi="Arial" w:cs="Arial"/>
        </w:rPr>
        <w:t>ted during the day</w:t>
      </w:r>
      <w:r w:rsidR="00CE1633" w:rsidRPr="00E214A4">
        <w:rPr>
          <w:rFonts w:ascii="Arial" w:hAnsi="Arial" w:cs="Arial"/>
        </w:rPr>
        <w:t>.</w:t>
      </w:r>
    </w:p>
    <w:p w14:paraId="771CF155" w14:textId="77777777" w:rsidR="0057188D" w:rsidRPr="00E214A4" w:rsidRDefault="0057188D" w:rsidP="00A21BFE">
      <w:pPr>
        <w:rPr>
          <w:rFonts w:ascii="Arial" w:hAnsi="Arial" w:cs="Arial"/>
        </w:rPr>
      </w:pPr>
      <w:r w:rsidRPr="00E214A4">
        <w:rPr>
          <w:rFonts w:ascii="Arial" w:hAnsi="Arial" w:cs="Arial"/>
        </w:rPr>
        <w:t xml:space="preserve"> </w:t>
      </w:r>
    </w:p>
    <w:p w14:paraId="2C63346E" w14:textId="77777777" w:rsidR="00D069C4" w:rsidRPr="00E214A4" w:rsidRDefault="00D069C4" w:rsidP="00126942">
      <w:pPr>
        <w:jc w:val="both"/>
        <w:rPr>
          <w:rFonts w:ascii="Arial" w:hAnsi="Arial" w:cs="Arial"/>
        </w:rPr>
      </w:pPr>
      <w:r w:rsidRPr="00E214A4">
        <w:rPr>
          <w:rFonts w:ascii="Arial" w:hAnsi="Arial" w:cs="Arial"/>
        </w:rPr>
        <w:t xml:space="preserve">Because of the nature of OOH GP services, patients can be seen by different types of healthcare professionals. </w:t>
      </w:r>
      <w:r w:rsidR="000404F3" w:rsidRPr="008A5A92">
        <w:rPr>
          <w:rFonts w:ascii="Arial" w:hAnsi="Arial" w:cs="Arial"/>
        </w:rPr>
        <w:t xml:space="preserve">In both the audit and re-audit the patients were seen by a nurse in </w:t>
      </w:r>
      <w:r w:rsidR="008A5A92" w:rsidRPr="008A5A92">
        <w:rPr>
          <w:rFonts w:ascii="Arial" w:hAnsi="Arial" w:cs="Arial"/>
        </w:rPr>
        <w:t>48</w:t>
      </w:r>
      <w:r w:rsidR="000404F3" w:rsidRPr="008A5A92">
        <w:rPr>
          <w:rFonts w:ascii="Arial" w:hAnsi="Arial" w:cs="Arial"/>
        </w:rPr>
        <w:t xml:space="preserve">% of cases, a GP in </w:t>
      </w:r>
      <w:r w:rsidR="008A5A92" w:rsidRPr="008A5A92">
        <w:rPr>
          <w:rFonts w:ascii="Arial" w:hAnsi="Arial" w:cs="Arial"/>
        </w:rPr>
        <w:t>38% (audit) / 35% (re-audit) o</w:t>
      </w:r>
      <w:r w:rsidR="000404F3" w:rsidRPr="008A5A92">
        <w:rPr>
          <w:rFonts w:ascii="Arial" w:hAnsi="Arial" w:cs="Arial"/>
        </w:rPr>
        <w:t xml:space="preserve">f cases and both a nurse and GP in </w:t>
      </w:r>
      <w:r w:rsidR="008A5A92" w:rsidRPr="008A5A92">
        <w:rPr>
          <w:rFonts w:ascii="Arial" w:hAnsi="Arial" w:cs="Arial"/>
        </w:rPr>
        <w:t xml:space="preserve">15% (audit) / 18% (re-audit) </w:t>
      </w:r>
      <w:r w:rsidR="000404F3" w:rsidRPr="008A5A92">
        <w:rPr>
          <w:rFonts w:ascii="Arial" w:hAnsi="Arial" w:cs="Arial"/>
        </w:rPr>
        <w:t>of cases.</w:t>
      </w:r>
      <w:r w:rsidR="00CC6C23">
        <w:rPr>
          <w:rFonts w:ascii="Arial" w:hAnsi="Arial" w:cs="Arial"/>
        </w:rPr>
        <w:t xml:space="preserve"> </w:t>
      </w:r>
    </w:p>
    <w:p w14:paraId="74DF1ED3" w14:textId="77777777" w:rsidR="00D069C4" w:rsidRPr="00E214A4" w:rsidRDefault="00D069C4" w:rsidP="00A21BFE">
      <w:pPr>
        <w:rPr>
          <w:rFonts w:ascii="Arial" w:hAnsi="Arial" w:cs="Arial"/>
        </w:rPr>
      </w:pPr>
    </w:p>
    <w:p w14:paraId="2EAE6DB4" w14:textId="77777777" w:rsidR="00A21BFE" w:rsidRPr="00E214A4" w:rsidRDefault="00053D42" w:rsidP="00A21BFE">
      <w:pPr>
        <w:rPr>
          <w:rFonts w:ascii="Arial" w:hAnsi="Arial" w:cs="Arial"/>
          <w:i/>
        </w:rPr>
      </w:pPr>
      <w:r w:rsidRPr="00E214A4">
        <w:rPr>
          <w:rFonts w:ascii="Arial" w:hAnsi="Arial" w:cs="Arial"/>
          <w:i/>
        </w:rPr>
        <w:t xml:space="preserve">Table </w:t>
      </w:r>
      <w:r w:rsidR="00D434B6" w:rsidRPr="00E214A4">
        <w:rPr>
          <w:rFonts w:ascii="Arial" w:hAnsi="Arial" w:cs="Arial"/>
          <w:i/>
        </w:rPr>
        <w:fldChar w:fldCharType="begin"/>
      </w:r>
      <w:r w:rsidRPr="00E214A4">
        <w:rPr>
          <w:rFonts w:ascii="Arial" w:hAnsi="Arial" w:cs="Arial"/>
          <w:i/>
        </w:rPr>
        <w:instrText xml:space="preserve"> SEQ Table \* ARABIC </w:instrText>
      </w:r>
      <w:r w:rsidR="00D434B6" w:rsidRPr="00E214A4">
        <w:rPr>
          <w:rFonts w:ascii="Arial" w:hAnsi="Arial" w:cs="Arial"/>
          <w:i/>
        </w:rPr>
        <w:fldChar w:fldCharType="separate"/>
      </w:r>
      <w:r w:rsidRPr="00E214A4">
        <w:rPr>
          <w:rFonts w:ascii="Arial" w:hAnsi="Arial" w:cs="Arial"/>
          <w:i/>
          <w:noProof/>
        </w:rPr>
        <w:t>1</w:t>
      </w:r>
      <w:r w:rsidR="00D434B6" w:rsidRPr="00E214A4">
        <w:rPr>
          <w:rFonts w:ascii="Arial" w:hAnsi="Arial" w:cs="Arial"/>
          <w:i/>
        </w:rPr>
        <w:fldChar w:fldCharType="end"/>
      </w:r>
      <w:r w:rsidR="00A21BFE" w:rsidRPr="00E214A4">
        <w:rPr>
          <w:rFonts w:ascii="Arial" w:hAnsi="Arial" w:cs="Arial"/>
          <w:bCs/>
          <w:i/>
        </w:rPr>
        <w:t xml:space="preserve">: </w:t>
      </w:r>
      <w:r w:rsidRPr="00E214A4">
        <w:rPr>
          <w:rFonts w:ascii="Arial" w:hAnsi="Arial" w:cs="Arial"/>
          <w:bCs/>
          <w:i/>
        </w:rPr>
        <w:t>D</w:t>
      </w:r>
      <w:r w:rsidR="00A21BFE" w:rsidRPr="00E214A4">
        <w:rPr>
          <w:rFonts w:ascii="Arial" w:hAnsi="Arial" w:cs="Arial"/>
          <w:i/>
        </w:rPr>
        <w:t>emographics of patient population</w:t>
      </w: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7"/>
        <w:gridCol w:w="3019"/>
        <w:gridCol w:w="3009"/>
      </w:tblGrid>
      <w:tr w:rsidR="00A94AA9" w:rsidRPr="00E214A4" w14:paraId="0B9D4D9F" w14:textId="77777777" w:rsidTr="005A5B15">
        <w:trPr>
          <w:jc w:val="center"/>
        </w:trPr>
        <w:tc>
          <w:tcPr>
            <w:tcW w:w="3487" w:type="dxa"/>
            <w:shd w:val="pct20" w:color="auto" w:fill="auto"/>
          </w:tcPr>
          <w:p w14:paraId="74B35F57" w14:textId="77777777" w:rsidR="00A94AA9" w:rsidRPr="00E214A4" w:rsidRDefault="00A94AA9" w:rsidP="002557D6">
            <w:pPr>
              <w:rPr>
                <w:rFonts w:ascii="Arial" w:hAnsi="Arial" w:cs="Arial"/>
                <w:b/>
              </w:rPr>
            </w:pPr>
          </w:p>
        </w:tc>
        <w:tc>
          <w:tcPr>
            <w:tcW w:w="3019" w:type="dxa"/>
            <w:shd w:val="pct20" w:color="auto" w:fill="auto"/>
          </w:tcPr>
          <w:p w14:paraId="205D7B5A" w14:textId="77777777" w:rsidR="00A94AA9" w:rsidRPr="00E214A4" w:rsidRDefault="00A94AA9" w:rsidP="00BC6C01">
            <w:pPr>
              <w:jc w:val="center"/>
              <w:rPr>
                <w:rFonts w:ascii="Arial" w:hAnsi="Arial" w:cs="Arial"/>
                <w:b/>
              </w:rPr>
            </w:pPr>
            <w:r w:rsidRPr="00E214A4">
              <w:rPr>
                <w:rFonts w:ascii="Arial" w:hAnsi="Arial" w:cs="Arial"/>
                <w:b/>
              </w:rPr>
              <w:t>Audit</w:t>
            </w:r>
          </w:p>
        </w:tc>
        <w:tc>
          <w:tcPr>
            <w:tcW w:w="3009" w:type="dxa"/>
            <w:shd w:val="pct20" w:color="auto" w:fill="auto"/>
          </w:tcPr>
          <w:p w14:paraId="3D51F128" w14:textId="77777777" w:rsidR="00A94AA9" w:rsidRPr="00E214A4" w:rsidRDefault="00A94AA9" w:rsidP="00BC6C01">
            <w:pPr>
              <w:jc w:val="center"/>
              <w:rPr>
                <w:rFonts w:ascii="Arial" w:hAnsi="Arial" w:cs="Arial"/>
                <w:b/>
              </w:rPr>
            </w:pPr>
            <w:r w:rsidRPr="00E214A4">
              <w:rPr>
                <w:rFonts w:ascii="Arial" w:hAnsi="Arial" w:cs="Arial"/>
                <w:b/>
              </w:rPr>
              <w:t>Re-Audit</w:t>
            </w:r>
          </w:p>
        </w:tc>
      </w:tr>
      <w:tr w:rsidR="00A94AA9" w:rsidRPr="00E214A4" w14:paraId="7DD29A48" w14:textId="77777777" w:rsidTr="00A94AA9">
        <w:trPr>
          <w:jc w:val="center"/>
        </w:trPr>
        <w:tc>
          <w:tcPr>
            <w:tcW w:w="3487" w:type="dxa"/>
          </w:tcPr>
          <w:p w14:paraId="2CB7882E" w14:textId="77777777" w:rsidR="00A94AA9" w:rsidRPr="00E214A4" w:rsidRDefault="00A94AA9" w:rsidP="002557D6">
            <w:pPr>
              <w:rPr>
                <w:rFonts w:ascii="Arial" w:hAnsi="Arial" w:cs="Arial"/>
              </w:rPr>
            </w:pPr>
            <w:r w:rsidRPr="00E214A4">
              <w:rPr>
                <w:rFonts w:ascii="Arial" w:hAnsi="Arial" w:cs="Arial"/>
              </w:rPr>
              <w:t>Number of patients (n)</w:t>
            </w:r>
          </w:p>
        </w:tc>
        <w:tc>
          <w:tcPr>
            <w:tcW w:w="3019" w:type="dxa"/>
          </w:tcPr>
          <w:p w14:paraId="17F02820" w14:textId="77777777" w:rsidR="00A94AA9" w:rsidRPr="00E214A4" w:rsidRDefault="00A94AA9" w:rsidP="002D3890">
            <w:pPr>
              <w:jc w:val="center"/>
              <w:rPr>
                <w:rFonts w:ascii="Arial" w:hAnsi="Arial" w:cs="Arial"/>
              </w:rPr>
            </w:pPr>
            <w:r w:rsidRPr="00E214A4">
              <w:rPr>
                <w:rFonts w:ascii="Arial" w:hAnsi="Arial" w:cs="Arial"/>
              </w:rPr>
              <w:t>40</w:t>
            </w:r>
          </w:p>
        </w:tc>
        <w:tc>
          <w:tcPr>
            <w:tcW w:w="3009" w:type="dxa"/>
          </w:tcPr>
          <w:p w14:paraId="73401E2D" w14:textId="77777777" w:rsidR="00A94AA9" w:rsidRPr="00E214A4" w:rsidRDefault="00A94AA9" w:rsidP="002D3890">
            <w:pPr>
              <w:jc w:val="center"/>
              <w:rPr>
                <w:rFonts w:ascii="Arial" w:hAnsi="Arial" w:cs="Arial"/>
              </w:rPr>
            </w:pPr>
            <w:r w:rsidRPr="00E214A4">
              <w:rPr>
                <w:rFonts w:ascii="Arial" w:hAnsi="Arial" w:cs="Arial"/>
              </w:rPr>
              <w:t>40</w:t>
            </w:r>
          </w:p>
        </w:tc>
      </w:tr>
      <w:tr w:rsidR="00101C52" w:rsidRPr="00E214A4" w14:paraId="263DED61" w14:textId="77777777" w:rsidTr="00504603">
        <w:trPr>
          <w:jc w:val="center"/>
        </w:trPr>
        <w:tc>
          <w:tcPr>
            <w:tcW w:w="9515" w:type="dxa"/>
            <w:gridSpan w:val="3"/>
          </w:tcPr>
          <w:p w14:paraId="1375B8C4" w14:textId="77777777" w:rsidR="00101C52" w:rsidRPr="00E214A4" w:rsidRDefault="00101C52" w:rsidP="002D3890">
            <w:pPr>
              <w:jc w:val="center"/>
              <w:rPr>
                <w:rFonts w:ascii="Arial" w:hAnsi="Arial" w:cs="Arial"/>
              </w:rPr>
            </w:pPr>
          </w:p>
        </w:tc>
      </w:tr>
      <w:tr w:rsidR="001E736A" w:rsidRPr="00E214A4" w14:paraId="2DAB320A" w14:textId="77777777" w:rsidTr="00A94AA9">
        <w:trPr>
          <w:jc w:val="center"/>
        </w:trPr>
        <w:tc>
          <w:tcPr>
            <w:tcW w:w="3487" w:type="dxa"/>
          </w:tcPr>
          <w:p w14:paraId="30C8623A" w14:textId="77777777" w:rsidR="001E736A" w:rsidRPr="00E214A4" w:rsidRDefault="001E736A" w:rsidP="00BC6C01">
            <w:pPr>
              <w:rPr>
                <w:rFonts w:ascii="Arial" w:hAnsi="Arial" w:cs="Arial"/>
              </w:rPr>
            </w:pPr>
            <w:r w:rsidRPr="00E214A4">
              <w:rPr>
                <w:rFonts w:ascii="Arial" w:hAnsi="Arial" w:cs="Arial"/>
              </w:rPr>
              <w:t>Median patient age (in months)</w:t>
            </w:r>
          </w:p>
        </w:tc>
        <w:tc>
          <w:tcPr>
            <w:tcW w:w="3019" w:type="dxa"/>
          </w:tcPr>
          <w:p w14:paraId="126D298F" w14:textId="77777777" w:rsidR="001E736A" w:rsidRPr="00E214A4" w:rsidRDefault="001E736A" w:rsidP="0099500D">
            <w:pPr>
              <w:jc w:val="center"/>
              <w:rPr>
                <w:rFonts w:ascii="Arial" w:hAnsi="Arial" w:cs="Arial"/>
              </w:rPr>
            </w:pPr>
            <w:r w:rsidRPr="00E214A4">
              <w:rPr>
                <w:rFonts w:ascii="Arial" w:hAnsi="Arial" w:cs="Arial"/>
              </w:rPr>
              <w:t>21</w:t>
            </w:r>
          </w:p>
        </w:tc>
        <w:tc>
          <w:tcPr>
            <w:tcW w:w="3009" w:type="dxa"/>
          </w:tcPr>
          <w:p w14:paraId="00E0084D" w14:textId="77777777" w:rsidR="001E736A" w:rsidRPr="00E214A4" w:rsidRDefault="001E736A" w:rsidP="0099500D">
            <w:pPr>
              <w:jc w:val="center"/>
              <w:rPr>
                <w:rFonts w:ascii="Arial" w:hAnsi="Arial" w:cs="Arial"/>
              </w:rPr>
            </w:pPr>
            <w:r w:rsidRPr="00E214A4">
              <w:rPr>
                <w:rFonts w:ascii="Arial" w:hAnsi="Arial" w:cs="Arial"/>
              </w:rPr>
              <w:t>25</w:t>
            </w:r>
          </w:p>
        </w:tc>
      </w:tr>
      <w:tr w:rsidR="00A94AA9" w:rsidRPr="00E214A4" w14:paraId="6DC4FACA" w14:textId="77777777" w:rsidTr="00A94AA9">
        <w:trPr>
          <w:jc w:val="center"/>
        </w:trPr>
        <w:tc>
          <w:tcPr>
            <w:tcW w:w="3487" w:type="dxa"/>
          </w:tcPr>
          <w:p w14:paraId="1BAB68BA" w14:textId="77777777" w:rsidR="00A94AA9" w:rsidRPr="00E214A4" w:rsidRDefault="00A94AA9" w:rsidP="00BC6C01">
            <w:pPr>
              <w:rPr>
                <w:rFonts w:ascii="Arial" w:hAnsi="Arial" w:cs="Arial"/>
              </w:rPr>
            </w:pPr>
            <w:r w:rsidRPr="00E214A4">
              <w:rPr>
                <w:rFonts w:ascii="Arial" w:hAnsi="Arial" w:cs="Arial"/>
              </w:rPr>
              <w:t>Mean patient age (in months)</w:t>
            </w:r>
          </w:p>
        </w:tc>
        <w:tc>
          <w:tcPr>
            <w:tcW w:w="3019" w:type="dxa"/>
          </w:tcPr>
          <w:p w14:paraId="19DD644D" w14:textId="77777777" w:rsidR="00A94AA9" w:rsidRPr="00E214A4" w:rsidRDefault="00A94AA9" w:rsidP="0099500D">
            <w:pPr>
              <w:jc w:val="center"/>
              <w:rPr>
                <w:rFonts w:ascii="Arial" w:hAnsi="Arial" w:cs="Arial"/>
              </w:rPr>
            </w:pPr>
            <w:r w:rsidRPr="00E214A4">
              <w:rPr>
                <w:rFonts w:ascii="Arial" w:hAnsi="Arial" w:cs="Arial"/>
              </w:rPr>
              <w:t>23</w:t>
            </w:r>
          </w:p>
        </w:tc>
        <w:tc>
          <w:tcPr>
            <w:tcW w:w="3009" w:type="dxa"/>
          </w:tcPr>
          <w:p w14:paraId="5D5DAD0F" w14:textId="77777777" w:rsidR="00A94AA9" w:rsidRPr="00E214A4" w:rsidRDefault="00A94AA9" w:rsidP="0099500D">
            <w:pPr>
              <w:jc w:val="center"/>
              <w:rPr>
                <w:rFonts w:ascii="Arial" w:hAnsi="Arial" w:cs="Arial"/>
              </w:rPr>
            </w:pPr>
            <w:r w:rsidRPr="00E214A4">
              <w:rPr>
                <w:rFonts w:ascii="Arial" w:hAnsi="Arial" w:cs="Arial"/>
              </w:rPr>
              <w:t>30</w:t>
            </w:r>
          </w:p>
        </w:tc>
      </w:tr>
      <w:tr w:rsidR="00A94AA9" w:rsidRPr="00E214A4" w14:paraId="685C5B60" w14:textId="77777777" w:rsidTr="00A94AA9">
        <w:trPr>
          <w:jc w:val="center"/>
        </w:trPr>
        <w:tc>
          <w:tcPr>
            <w:tcW w:w="3487" w:type="dxa"/>
          </w:tcPr>
          <w:p w14:paraId="38D613EA" w14:textId="77777777" w:rsidR="00A94AA9" w:rsidRPr="00E214A4" w:rsidRDefault="00A94AA9" w:rsidP="002557D6">
            <w:pPr>
              <w:rPr>
                <w:rFonts w:ascii="Arial" w:hAnsi="Arial" w:cs="Arial"/>
              </w:rPr>
            </w:pPr>
            <w:r w:rsidRPr="00E214A4">
              <w:rPr>
                <w:rFonts w:ascii="Arial" w:hAnsi="Arial" w:cs="Arial"/>
              </w:rPr>
              <w:t>Youngest patient (in months)</w:t>
            </w:r>
          </w:p>
        </w:tc>
        <w:tc>
          <w:tcPr>
            <w:tcW w:w="3019" w:type="dxa"/>
          </w:tcPr>
          <w:p w14:paraId="07C6CDA8" w14:textId="77777777" w:rsidR="00A94AA9" w:rsidRPr="00E214A4" w:rsidRDefault="00C318F6" w:rsidP="002D3890">
            <w:pPr>
              <w:jc w:val="center"/>
              <w:rPr>
                <w:rFonts w:ascii="Arial" w:hAnsi="Arial" w:cs="Arial"/>
              </w:rPr>
            </w:pPr>
            <w:r w:rsidRPr="00E214A4">
              <w:rPr>
                <w:rFonts w:ascii="Arial" w:hAnsi="Arial" w:cs="Arial"/>
              </w:rPr>
              <w:t>5</w:t>
            </w:r>
          </w:p>
        </w:tc>
        <w:tc>
          <w:tcPr>
            <w:tcW w:w="3009" w:type="dxa"/>
          </w:tcPr>
          <w:p w14:paraId="70CC4ABE" w14:textId="77777777" w:rsidR="00A94AA9" w:rsidRPr="00E214A4" w:rsidRDefault="00C318F6" w:rsidP="002D3890">
            <w:pPr>
              <w:jc w:val="center"/>
              <w:rPr>
                <w:rFonts w:ascii="Arial" w:hAnsi="Arial" w:cs="Arial"/>
              </w:rPr>
            </w:pPr>
            <w:r w:rsidRPr="00E214A4">
              <w:rPr>
                <w:rFonts w:ascii="Arial" w:hAnsi="Arial" w:cs="Arial"/>
              </w:rPr>
              <w:t>5</w:t>
            </w:r>
          </w:p>
        </w:tc>
      </w:tr>
      <w:tr w:rsidR="00A94AA9" w:rsidRPr="00E214A4" w14:paraId="013D1DFF" w14:textId="77777777" w:rsidTr="00A94AA9">
        <w:trPr>
          <w:jc w:val="center"/>
        </w:trPr>
        <w:tc>
          <w:tcPr>
            <w:tcW w:w="3487" w:type="dxa"/>
          </w:tcPr>
          <w:p w14:paraId="3A2A518F" w14:textId="77777777" w:rsidR="00A94AA9" w:rsidRPr="00E214A4" w:rsidRDefault="00A94AA9" w:rsidP="002557D6">
            <w:pPr>
              <w:rPr>
                <w:rFonts w:ascii="Arial" w:hAnsi="Arial" w:cs="Arial"/>
              </w:rPr>
            </w:pPr>
            <w:r w:rsidRPr="00E214A4">
              <w:rPr>
                <w:rFonts w:ascii="Arial" w:hAnsi="Arial" w:cs="Arial"/>
              </w:rPr>
              <w:t>Oldest patient (in months)</w:t>
            </w:r>
          </w:p>
        </w:tc>
        <w:tc>
          <w:tcPr>
            <w:tcW w:w="3019" w:type="dxa"/>
          </w:tcPr>
          <w:p w14:paraId="0487B312" w14:textId="77777777" w:rsidR="00A94AA9" w:rsidRPr="00E214A4" w:rsidRDefault="00C318F6" w:rsidP="002D3890">
            <w:pPr>
              <w:jc w:val="center"/>
              <w:rPr>
                <w:rFonts w:ascii="Arial" w:hAnsi="Arial" w:cs="Arial"/>
              </w:rPr>
            </w:pPr>
            <w:r w:rsidRPr="00E214A4">
              <w:rPr>
                <w:rFonts w:ascii="Arial" w:hAnsi="Arial" w:cs="Arial"/>
              </w:rPr>
              <w:t>59</w:t>
            </w:r>
          </w:p>
        </w:tc>
        <w:tc>
          <w:tcPr>
            <w:tcW w:w="3009" w:type="dxa"/>
          </w:tcPr>
          <w:p w14:paraId="64ED5E07" w14:textId="77777777" w:rsidR="00A94AA9" w:rsidRPr="00E214A4" w:rsidRDefault="00C318F6" w:rsidP="002D3890">
            <w:pPr>
              <w:jc w:val="center"/>
              <w:rPr>
                <w:rFonts w:ascii="Arial" w:hAnsi="Arial" w:cs="Arial"/>
              </w:rPr>
            </w:pPr>
            <w:r w:rsidRPr="00E214A4">
              <w:rPr>
                <w:rFonts w:ascii="Arial" w:hAnsi="Arial" w:cs="Arial"/>
              </w:rPr>
              <w:t>58</w:t>
            </w:r>
          </w:p>
        </w:tc>
      </w:tr>
      <w:tr w:rsidR="00101C52" w:rsidRPr="00E214A4" w14:paraId="42A8D420" w14:textId="77777777" w:rsidTr="00504603">
        <w:trPr>
          <w:jc w:val="center"/>
        </w:trPr>
        <w:tc>
          <w:tcPr>
            <w:tcW w:w="9515" w:type="dxa"/>
            <w:gridSpan w:val="3"/>
          </w:tcPr>
          <w:p w14:paraId="20B45EE2" w14:textId="77777777" w:rsidR="00101C52" w:rsidRPr="00E214A4" w:rsidRDefault="00101C52" w:rsidP="002D3890">
            <w:pPr>
              <w:jc w:val="center"/>
              <w:rPr>
                <w:rFonts w:ascii="Arial" w:hAnsi="Arial" w:cs="Arial"/>
                <w:highlight w:val="yellow"/>
              </w:rPr>
            </w:pPr>
          </w:p>
        </w:tc>
      </w:tr>
      <w:tr w:rsidR="00A94AA9" w:rsidRPr="00E214A4" w14:paraId="59348E2F" w14:textId="77777777" w:rsidTr="00A94AA9">
        <w:trPr>
          <w:jc w:val="center"/>
        </w:trPr>
        <w:tc>
          <w:tcPr>
            <w:tcW w:w="3487" w:type="dxa"/>
          </w:tcPr>
          <w:p w14:paraId="61DEB4AA" w14:textId="77777777" w:rsidR="00A94AA9" w:rsidRPr="00E214A4" w:rsidRDefault="00A94AA9" w:rsidP="002557D6">
            <w:pPr>
              <w:rPr>
                <w:rFonts w:ascii="Arial" w:hAnsi="Arial" w:cs="Arial"/>
              </w:rPr>
            </w:pPr>
            <w:r w:rsidRPr="00E214A4">
              <w:rPr>
                <w:rFonts w:ascii="Arial" w:hAnsi="Arial" w:cs="Arial"/>
              </w:rPr>
              <w:t>Routine calls</w:t>
            </w:r>
          </w:p>
        </w:tc>
        <w:tc>
          <w:tcPr>
            <w:tcW w:w="3019" w:type="dxa"/>
          </w:tcPr>
          <w:p w14:paraId="37C5C89B" w14:textId="77777777" w:rsidR="00A94AA9" w:rsidRPr="00E214A4" w:rsidRDefault="00DB2634" w:rsidP="002D3890">
            <w:pPr>
              <w:jc w:val="center"/>
              <w:rPr>
                <w:rFonts w:ascii="Arial" w:hAnsi="Arial" w:cs="Arial"/>
              </w:rPr>
            </w:pPr>
            <w:r w:rsidRPr="00E214A4">
              <w:rPr>
                <w:rFonts w:ascii="Arial" w:hAnsi="Arial" w:cs="Arial"/>
              </w:rPr>
              <w:t>39</w:t>
            </w:r>
          </w:p>
        </w:tc>
        <w:tc>
          <w:tcPr>
            <w:tcW w:w="3009" w:type="dxa"/>
          </w:tcPr>
          <w:p w14:paraId="39ADBCE6" w14:textId="77777777" w:rsidR="00A94AA9" w:rsidRPr="00E214A4" w:rsidRDefault="00DB2634" w:rsidP="002D3890">
            <w:pPr>
              <w:jc w:val="center"/>
              <w:rPr>
                <w:rFonts w:ascii="Arial" w:hAnsi="Arial" w:cs="Arial"/>
              </w:rPr>
            </w:pPr>
            <w:r w:rsidRPr="00E214A4">
              <w:rPr>
                <w:rFonts w:ascii="Arial" w:hAnsi="Arial" w:cs="Arial"/>
              </w:rPr>
              <w:t>38</w:t>
            </w:r>
          </w:p>
        </w:tc>
      </w:tr>
      <w:tr w:rsidR="00A94AA9" w:rsidRPr="00E214A4" w14:paraId="3531A940" w14:textId="77777777" w:rsidTr="00A94AA9">
        <w:trPr>
          <w:jc w:val="center"/>
        </w:trPr>
        <w:tc>
          <w:tcPr>
            <w:tcW w:w="3487" w:type="dxa"/>
          </w:tcPr>
          <w:p w14:paraId="503F779E" w14:textId="77777777" w:rsidR="00A94AA9" w:rsidRPr="00E214A4" w:rsidRDefault="00A94AA9" w:rsidP="002557D6">
            <w:pPr>
              <w:rPr>
                <w:rFonts w:ascii="Arial" w:hAnsi="Arial" w:cs="Arial"/>
              </w:rPr>
            </w:pPr>
            <w:r w:rsidRPr="00E214A4">
              <w:rPr>
                <w:rFonts w:ascii="Arial" w:hAnsi="Arial" w:cs="Arial"/>
              </w:rPr>
              <w:t>Urgent calls</w:t>
            </w:r>
          </w:p>
        </w:tc>
        <w:tc>
          <w:tcPr>
            <w:tcW w:w="3019" w:type="dxa"/>
          </w:tcPr>
          <w:p w14:paraId="2DDCBA5F" w14:textId="77777777" w:rsidR="00A94AA9" w:rsidRPr="00E214A4" w:rsidRDefault="00DB2634" w:rsidP="002D3890">
            <w:pPr>
              <w:jc w:val="center"/>
              <w:rPr>
                <w:rFonts w:ascii="Arial" w:hAnsi="Arial" w:cs="Arial"/>
              </w:rPr>
            </w:pPr>
            <w:r w:rsidRPr="00E214A4">
              <w:rPr>
                <w:rFonts w:ascii="Arial" w:hAnsi="Arial" w:cs="Arial"/>
              </w:rPr>
              <w:t>1</w:t>
            </w:r>
          </w:p>
        </w:tc>
        <w:tc>
          <w:tcPr>
            <w:tcW w:w="3009" w:type="dxa"/>
          </w:tcPr>
          <w:p w14:paraId="07E69D6A" w14:textId="77777777" w:rsidR="00A94AA9" w:rsidRPr="00E214A4" w:rsidRDefault="00DB2634" w:rsidP="002D3890">
            <w:pPr>
              <w:jc w:val="center"/>
              <w:rPr>
                <w:rFonts w:ascii="Arial" w:hAnsi="Arial" w:cs="Arial"/>
              </w:rPr>
            </w:pPr>
            <w:r w:rsidRPr="00E214A4">
              <w:rPr>
                <w:rFonts w:ascii="Arial" w:hAnsi="Arial" w:cs="Arial"/>
              </w:rPr>
              <w:t>2</w:t>
            </w:r>
          </w:p>
        </w:tc>
      </w:tr>
      <w:tr w:rsidR="00A94AA9" w:rsidRPr="00E214A4" w14:paraId="0E61BFFD" w14:textId="77777777" w:rsidTr="00A94AA9">
        <w:trPr>
          <w:jc w:val="center"/>
        </w:trPr>
        <w:tc>
          <w:tcPr>
            <w:tcW w:w="3487" w:type="dxa"/>
          </w:tcPr>
          <w:p w14:paraId="4D36C980" w14:textId="77777777" w:rsidR="00A94AA9" w:rsidRPr="00E214A4" w:rsidRDefault="00A94AA9" w:rsidP="00EA6E65">
            <w:pPr>
              <w:rPr>
                <w:rFonts w:ascii="Arial" w:hAnsi="Arial" w:cs="Arial"/>
              </w:rPr>
            </w:pPr>
            <w:r w:rsidRPr="00E214A4">
              <w:rPr>
                <w:rFonts w:ascii="Arial" w:hAnsi="Arial" w:cs="Arial"/>
              </w:rPr>
              <w:t>Immediate calls</w:t>
            </w:r>
          </w:p>
        </w:tc>
        <w:tc>
          <w:tcPr>
            <w:tcW w:w="3019" w:type="dxa"/>
          </w:tcPr>
          <w:p w14:paraId="49DD17C1" w14:textId="77777777" w:rsidR="00A94AA9" w:rsidRPr="00E214A4" w:rsidRDefault="00DB2634" w:rsidP="002D3890">
            <w:pPr>
              <w:jc w:val="center"/>
              <w:rPr>
                <w:rFonts w:ascii="Arial" w:hAnsi="Arial" w:cs="Arial"/>
              </w:rPr>
            </w:pPr>
            <w:r w:rsidRPr="00E214A4">
              <w:rPr>
                <w:rFonts w:ascii="Arial" w:hAnsi="Arial" w:cs="Arial"/>
              </w:rPr>
              <w:t>0</w:t>
            </w:r>
          </w:p>
        </w:tc>
        <w:tc>
          <w:tcPr>
            <w:tcW w:w="3009" w:type="dxa"/>
          </w:tcPr>
          <w:p w14:paraId="41E5224D" w14:textId="77777777" w:rsidR="00A94AA9" w:rsidRPr="00E214A4" w:rsidRDefault="00DB2634" w:rsidP="002D3890">
            <w:pPr>
              <w:jc w:val="center"/>
              <w:rPr>
                <w:rFonts w:ascii="Arial" w:hAnsi="Arial" w:cs="Arial"/>
              </w:rPr>
            </w:pPr>
            <w:r w:rsidRPr="00E214A4">
              <w:rPr>
                <w:rFonts w:ascii="Arial" w:hAnsi="Arial" w:cs="Arial"/>
              </w:rPr>
              <w:t>0</w:t>
            </w:r>
          </w:p>
        </w:tc>
      </w:tr>
      <w:tr w:rsidR="00101C52" w:rsidRPr="00E214A4" w14:paraId="75DF2403" w14:textId="77777777" w:rsidTr="00504603">
        <w:trPr>
          <w:jc w:val="center"/>
        </w:trPr>
        <w:tc>
          <w:tcPr>
            <w:tcW w:w="9515" w:type="dxa"/>
            <w:gridSpan w:val="3"/>
          </w:tcPr>
          <w:p w14:paraId="570F027C" w14:textId="77777777" w:rsidR="00101C52" w:rsidRPr="00E214A4" w:rsidRDefault="00101C52" w:rsidP="002D3890">
            <w:pPr>
              <w:jc w:val="center"/>
              <w:rPr>
                <w:rFonts w:ascii="Arial" w:hAnsi="Arial" w:cs="Arial"/>
              </w:rPr>
            </w:pPr>
          </w:p>
        </w:tc>
      </w:tr>
      <w:tr w:rsidR="00A94AA9" w:rsidRPr="00E214A4" w14:paraId="3A47BFEE" w14:textId="77777777" w:rsidTr="00A94AA9">
        <w:trPr>
          <w:jc w:val="center"/>
        </w:trPr>
        <w:tc>
          <w:tcPr>
            <w:tcW w:w="3487" w:type="dxa"/>
          </w:tcPr>
          <w:p w14:paraId="0C75868C" w14:textId="77777777" w:rsidR="00A94AA9" w:rsidRPr="00E214A4" w:rsidRDefault="00A94AA9" w:rsidP="002557D6">
            <w:pPr>
              <w:rPr>
                <w:rFonts w:ascii="Arial" w:hAnsi="Arial" w:cs="Arial"/>
              </w:rPr>
            </w:pPr>
            <w:r w:rsidRPr="00E214A4">
              <w:rPr>
                <w:rFonts w:ascii="Arial" w:hAnsi="Arial" w:cs="Arial"/>
              </w:rPr>
              <w:t>Patient seen at base</w:t>
            </w:r>
          </w:p>
        </w:tc>
        <w:tc>
          <w:tcPr>
            <w:tcW w:w="3019" w:type="dxa"/>
          </w:tcPr>
          <w:p w14:paraId="13B75B4A" w14:textId="77777777" w:rsidR="00A94AA9" w:rsidRPr="00E214A4" w:rsidRDefault="00DB2634" w:rsidP="002D3890">
            <w:pPr>
              <w:jc w:val="center"/>
              <w:rPr>
                <w:rFonts w:ascii="Arial" w:hAnsi="Arial" w:cs="Arial"/>
              </w:rPr>
            </w:pPr>
            <w:r w:rsidRPr="00E214A4">
              <w:rPr>
                <w:rFonts w:ascii="Arial" w:hAnsi="Arial" w:cs="Arial"/>
              </w:rPr>
              <w:t>39</w:t>
            </w:r>
          </w:p>
        </w:tc>
        <w:tc>
          <w:tcPr>
            <w:tcW w:w="3009" w:type="dxa"/>
          </w:tcPr>
          <w:p w14:paraId="7C35E2B9" w14:textId="77777777" w:rsidR="00A94AA9" w:rsidRPr="00E214A4" w:rsidRDefault="00DB2634" w:rsidP="002D3890">
            <w:pPr>
              <w:jc w:val="center"/>
              <w:rPr>
                <w:rFonts w:ascii="Arial" w:hAnsi="Arial" w:cs="Arial"/>
              </w:rPr>
            </w:pPr>
            <w:r w:rsidRPr="00E214A4">
              <w:rPr>
                <w:rFonts w:ascii="Arial" w:hAnsi="Arial" w:cs="Arial"/>
              </w:rPr>
              <w:t>40</w:t>
            </w:r>
          </w:p>
        </w:tc>
      </w:tr>
      <w:tr w:rsidR="00A94AA9" w:rsidRPr="00E214A4" w14:paraId="5C9E7A6D" w14:textId="77777777" w:rsidTr="00A94AA9">
        <w:trPr>
          <w:jc w:val="center"/>
        </w:trPr>
        <w:tc>
          <w:tcPr>
            <w:tcW w:w="3487" w:type="dxa"/>
          </w:tcPr>
          <w:p w14:paraId="6D9AD683" w14:textId="77777777" w:rsidR="00A94AA9" w:rsidRPr="00E214A4" w:rsidRDefault="00A94AA9" w:rsidP="002557D6">
            <w:pPr>
              <w:rPr>
                <w:rFonts w:ascii="Arial" w:hAnsi="Arial" w:cs="Arial"/>
              </w:rPr>
            </w:pPr>
            <w:r w:rsidRPr="00E214A4">
              <w:rPr>
                <w:rFonts w:ascii="Arial" w:hAnsi="Arial" w:cs="Arial"/>
              </w:rPr>
              <w:t>Patient seen at home</w:t>
            </w:r>
          </w:p>
        </w:tc>
        <w:tc>
          <w:tcPr>
            <w:tcW w:w="3019" w:type="dxa"/>
          </w:tcPr>
          <w:p w14:paraId="6824639D" w14:textId="77777777" w:rsidR="00A94AA9" w:rsidRPr="00E214A4" w:rsidRDefault="00DB2634" w:rsidP="002D3890">
            <w:pPr>
              <w:jc w:val="center"/>
              <w:rPr>
                <w:rFonts w:ascii="Arial" w:hAnsi="Arial" w:cs="Arial"/>
              </w:rPr>
            </w:pPr>
            <w:r w:rsidRPr="00E214A4">
              <w:rPr>
                <w:rFonts w:ascii="Arial" w:hAnsi="Arial" w:cs="Arial"/>
              </w:rPr>
              <w:t>1</w:t>
            </w:r>
          </w:p>
        </w:tc>
        <w:tc>
          <w:tcPr>
            <w:tcW w:w="3009" w:type="dxa"/>
          </w:tcPr>
          <w:p w14:paraId="570E59F9" w14:textId="77777777" w:rsidR="00A94AA9" w:rsidRPr="00E214A4" w:rsidRDefault="00DB2634" w:rsidP="002D3890">
            <w:pPr>
              <w:jc w:val="center"/>
              <w:rPr>
                <w:rFonts w:ascii="Arial" w:hAnsi="Arial" w:cs="Arial"/>
              </w:rPr>
            </w:pPr>
            <w:r w:rsidRPr="00E214A4">
              <w:rPr>
                <w:rFonts w:ascii="Arial" w:hAnsi="Arial" w:cs="Arial"/>
              </w:rPr>
              <w:t>0</w:t>
            </w:r>
          </w:p>
        </w:tc>
      </w:tr>
      <w:tr w:rsidR="00101C52" w:rsidRPr="00E214A4" w14:paraId="0814B8A8" w14:textId="77777777" w:rsidTr="00504603">
        <w:trPr>
          <w:jc w:val="center"/>
        </w:trPr>
        <w:tc>
          <w:tcPr>
            <w:tcW w:w="9515" w:type="dxa"/>
            <w:gridSpan w:val="3"/>
          </w:tcPr>
          <w:p w14:paraId="46CB80B0" w14:textId="77777777" w:rsidR="00101C52" w:rsidRPr="00E214A4" w:rsidRDefault="00101C52" w:rsidP="002D3890">
            <w:pPr>
              <w:jc w:val="center"/>
              <w:rPr>
                <w:rFonts w:ascii="Arial" w:hAnsi="Arial" w:cs="Arial"/>
                <w:highlight w:val="yellow"/>
              </w:rPr>
            </w:pPr>
          </w:p>
        </w:tc>
      </w:tr>
      <w:tr w:rsidR="00A94AA9" w:rsidRPr="00E214A4" w14:paraId="70F26CA0" w14:textId="77777777" w:rsidTr="00A94AA9">
        <w:trPr>
          <w:jc w:val="center"/>
        </w:trPr>
        <w:tc>
          <w:tcPr>
            <w:tcW w:w="3487" w:type="dxa"/>
          </w:tcPr>
          <w:p w14:paraId="1DFCBAE8" w14:textId="77777777" w:rsidR="00A94AA9" w:rsidRPr="00E214A4" w:rsidRDefault="00A94AA9" w:rsidP="00EA6E65">
            <w:pPr>
              <w:jc w:val="both"/>
              <w:rPr>
                <w:rFonts w:ascii="Arial" w:hAnsi="Arial" w:cs="Arial"/>
              </w:rPr>
            </w:pPr>
            <w:r w:rsidRPr="00E214A4">
              <w:rPr>
                <w:rFonts w:ascii="Arial" w:hAnsi="Arial" w:cs="Arial"/>
              </w:rPr>
              <w:t>Mean time of the day call was logged (</w:t>
            </w:r>
            <w:proofErr w:type="spellStart"/>
            <w:r w:rsidRPr="00E214A4">
              <w:rPr>
                <w:rFonts w:ascii="Arial" w:hAnsi="Arial" w:cs="Arial"/>
              </w:rPr>
              <w:t>hr:min</w:t>
            </w:r>
            <w:proofErr w:type="spellEnd"/>
            <w:r w:rsidRPr="00E214A4">
              <w:rPr>
                <w:rFonts w:ascii="Arial" w:hAnsi="Arial" w:cs="Arial"/>
              </w:rPr>
              <w:t>)</w:t>
            </w:r>
          </w:p>
        </w:tc>
        <w:tc>
          <w:tcPr>
            <w:tcW w:w="3019" w:type="dxa"/>
          </w:tcPr>
          <w:p w14:paraId="039B20C4" w14:textId="77777777" w:rsidR="00A94AA9" w:rsidRPr="00E214A4" w:rsidRDefault="009F0EC7" w:rsidP="0015232A">
            <w:pPr>
              <w:jc w:val="center"/>
              <w:rPr>
                <w:rFonts w:ascii="Arial" w:hAnsi="Arial" w:cs="Arial"/>
              </w:rPr>
            </w:pPr>
            <w:r w:rsidRPr="00E214A4">
              <w:rPr>
                <w:rFonts w:ascii="Arial" w:hAnsi="Arial" w:cs="Arial"/>
              </w:rPr>
              <w:t>14:37</w:t>
            </w:r>
          </w:p>
        </w:tc>
        <w:tc>
          <w:tcPr>
            <w:tcW w:w="3009" w:type="dxa"/>
          </w:tcPr>
          <w:p w14:paraId="7144A171" w14:textId="77777777" w:rsidR="00A94AA9" w:rsidRPr="00E214A4" w:rsidRDefault="009F0EC7" w:rsidP="0015232A">
            <w:pPr>
              <w:jc w:val="center"/>
              <w:rPr>
                <w:rFonts w:ascii="Arial" w:hAnsi="Arial" w:cs="Arial"/>
              </w:rPr>
            </w:pPr>
            <w:r w:rsidRPr="00E214A4">
              <w:rPr>
                <w:rFonts w:ascii="Arial" w:hAnsi="Arial" w:cs="Arial"/>
              </w:rPr>
              <w:t>12:40</w:t>
            </w:r>
          </w:p>
        </w:tc>
      </w:tr>
      <w:tr w:rsidR="00A94AA9" w:rsidRPr="00E214A4" w14:paraId="2FD77580" w14:textId="77777777" w:rsidTr="00A94AA9">
        <w:trPr>
          <w:jc w:val="center"/>
        </w:trPr>
        <w:tc>
          <w:tcPr>
            <w:tcW w:w="3487" w:type="dxa"/>
          </w:tcPr>
          <w:p w14:paraId="1F3E2AA4" w14:textId="77777777" w:rsidR="00A94AA9" w:rsidRPr="00E214A4" w:rsidRDefault="00A94AA9" w:rsidP="00EA6E65">
            <w:pPr>
              <w:jc w:val="both"/>
              <w:rPr>
                <w:rFonts w:ascii="Arial" w:hAnsi="Arial" w:cs="Arial"/>
              </w:rPr>
            </w:pPr>
            <w:r w:rsidRPr="00E214A4">
              <w:rPr>
                <w:rFonts w:ascii="Arial" w:hAnsi="Arial" w:cs="Arial"/>
              </w:rPr>
              <w:t>Nr of calls between midnight and 6</w:t>
            </w:r>
            <w:r w:rsidR="00896372">
              <w:rPr>
                <w:rFonts w:ascii="Arial" w:hAnsi="Arial" w:cs="Arial"/>
              </w:rPr>
              <w:t xml:space="preserve"> </w:t>
            </w:r>
            <w:r w:rsidRPr="00E214A4">
              <w:rPr>
                <w:rFonts w:ascii="Arial" w:hAnsi="Arial" w:cs="Arial"/>
              </w:rPr>
              <w:t>a</w:t>
            </w:r>
            <w:r w:rsidR="00896372">
              <w:rPr>
                <w:rFonts w:ascii="Arial" w:hAnsi="Arial" w:cs="Arial"/>
              </w:rPr>
              <w:t>.</w:t>
            </w:r>
            <w:r w:rsidRPr="00E214A4">
              <w:rPr>
                <w:rFonts w:ascii="Arial" w:hAnsi="Arial" w:cs="Arial"/>
              </w:rPr>
              <w:t>m</w:t>
            </w:r>
            <w:r w:rsidR="00896372">
              <w:rPr>
                <w:rFonts w:ascii="Arial" w:hAnsi="Arial" w:cs="Arial"/>
              </w:rPr>
              <w:t>.</w:t>
            </w:r>
          </w:p>
        </w:tc>
        <w:tc>
          <w:tcPr>
            <w:tcW w:w="3019" w:type="dxa"/>
          </w:tcPr>
          <w:p w14:paraId="2EF69A70" w14:textId="77777777" w:rsidR="00A94AA9" w:rsidRPr="00E214A4" w:rsidRDefault="00DB2634" w:rsidP="00144445">
            <w:pPr>
              <w:jc w:val="center"/>
              <w:rPr>
                <w:rFonts w:ascii="Arial" w:hAnsi="Arial" w:cs="Arial"/>
              </w:rPr>
            </w:pPr>
            <w:r w:rsidRPr="00E214A4">
              <w:rPr>
                <w:rFonts w:ascii="Arial" w:hAnsi="Arial" w:cs="Arial"/>
              </w:rPr>
              <w:t>0</w:t>
            </w:r>
          </w:p>
        </w:tc>
        <w:tc>
          <w:tcPr>
            <w:tcW w:w="3009" w:type="dxa"/>
          </w:tcPr>
          <w:p w14:paraId="458F91C1" w14:textId="77777777" w:rsidR="00A94AA9" w:rsidRPr="00E214A4" w:rsidRDefault="00DB2634" w:rsidP="00144445">
            <w:pPr>
              <w:jc w:val="center"/>
              <w:rPr>
                <w:rFonts w:ascii="Arial" w:hAnsi="Arial" w:cs="Arial"/>
              </w:rPr>
            </w:pPr>
            <w:r w:rsidRPr="00E214A4">
              <w:rPr>
                <w:rFonts w:ascii="Arial" w:hAnsi="Arial" w:cs="Arial"/>
              </w:rPr>
              <w:t>1</w:t>
            </w:r>
          </w:p>
        </w:tc>
      </w:tr>
    </w:tbl>
    <w:p w14:paraId="77C387EA" w14:textId="77777777" w:rsidR="00A21BFE" w:rsidRPr="00E214A4" w:rsidRDefault="00A21BFE" w:rsidP="00EA6E65">
      <w:pPr>
        <w:jc w:val="both"/>
        <w:rPr>
          <w:rFonts w:ascii="Arial" w:hAnsi="Arial" w:cs="Arial"/>
        </w:rPr>
      </w:pPr>
    </w:p>
    <w:p w14:paraId="234202BD" w14:textId="77777777" w:rsidR="00C304D0" w:rsidRDefault="00C304D0" w:rsidP="00EA6E65">
      <w:pPr>
        <w:jc w:val="both"/>
        <w:rPr>
          <w:rFonts w:ascii="Arial" w:hAnsi="Arial" w:cs="Arial"/>
        </w:rPr>
      </w:pPr>
    </w:p>
    <w:p w14:paraId="366FC156" w14:textId="77777777" w:rsidR="00CC6C23" w:rsidRDefault="00744918" w:rsidP="00744918">
      <w:pPr>
        <w:jc w:val="both"/>
        <w:rPr>
          <w:rFonts w:ascii="Arial" w:hAnsi="Arial" w:cs="Arial"/>
          <w:szCs w:val="22"/>
        </w:rPr>
      </w:pPr>
      <w:r>
        <w:rPr>
          <w:rFonts w:ascii="Arial" w:hAnsi="Arial" w:cs="Arial"/>
          <w:szCs w:val="22"/>
        </w:rPr>
        <w:t xml:space="preserve">The NICE guideline recommends the patient’s ears </w:t>
      </w:r>
      <w:r w:rsidR="00DA2BF4">
        <w:rPr>
          <w:rFonts w:ascii="Arial" w:hAnsi="Arial" w:cs="Arial"/>
          <w:szCs w:val="22"/>
        </w:rPr>
        <w:t xml:space="preserve">are examined </w:t>
      </w:r>
      <w:r>
        <w:rPr>
          <w:rFonts w:ascii="Arial" w:hAnsi="Arial" w:cs="Arial"/>
          <w:szCs w:val="22"/>
        </w:rPr>
        <w:t xml:space="preserve"> for </w:t>
      </w:r>
      <w:r w:rsidR="00DA2BF4">
        <w:rPr>
          <w:rFonts w:ascii="Arial" w:hAnsi="Arial" w:cs="Arial"/>
          <w:szCs w:val="22"/>
        </w:rPr>
        <w:t xml:space="preserve">evidence of a </w:t>
      </w:r>
      <w:r w:rsidR="008007BA">
        <w:rPr>
          <w:rFonts w:ascii="Arial" w:hAnsi="Arial" w:cs="Arial"/>
          <w:szCs w:val="22"/>
        </w:rPr>
        <w:t xml:space="preserve">change in colour of the </w:t>
      </w:r>
      <w:r w:rsidR="00DA2BF4">
        <w:rPr>
          <w:rFonts w:ascii="Arial" w:hAnsi="Arial" w:cs="Arial"/>
          <w:szCs w:val="22"/>
        </w:rPr>
        <w:t>tympanic membrane</w:t>
      </w:r>
      <w:r w:rsidR="008007BA">
        <w:rPr>
          <w:rFonts w:ascii="Arial" w:hAnsi="Arial" w:cs="Arial"/>
          <w:szCs w:val="22"/>
        </w:rPr>
        <w:t xml:space="preserve"> (typically red, yellow or cloudy)</w:t>
      </w:r>
      <w:r w:rsidR="00DA2BF4">
        <w:rPr>
          <w:rFonts w:ascii="Arial" w:hAnsi="Arial" w:cs="Arial"/>
          <w:szCs w:val="22"/>
        </w:rPr>
        <w:t xml:space="preserve">, </w:t>
      </w:r>
      <w:r>
        <w:rPr>
          <w:rFonts w:ascii="Arial" w:hAnsi="Arial" w:cs="Arial"/>
          <w:szCs w:val="22"/>
        </w:rPr>
        <w:t>presence of discharge</w:t>
      </w:r>
      <w:r w:rsidR="008007BA">
        <w:rPr>
          <w:rFonts w:ascii="Arial" w:hAnsi="Arial" w:cs="Arial"/>
          <w:szCs w:val="22"/>
        </w:rPr>
        <w:t xml:space="preserve"> (otorrhoea) in the external auditory canal</w:t>
      </w:r>
      <w:r>
        <w:rPr>
          <w:rFonts w:ascii="Arial" w:hAnsi="Arial" w:cs="Arial"/>
          <w:szCs w:val="22"/>
        </w:rPr>
        <w:t xml:space="preserve">, </w:t>
      </w:r>
      <w:r w:rsidR="00DA2BF4">
        <w:rPr>
          <w:rFonts w:ascii="Arial" w:hAnsi="Arial" w:cs="Arial"/>
          <w:szCs w:val="22"/>
        </w:rPr>
        <w:t xml:space="preserve">tympanic membrane </w:t>
      </w:r>
      <w:r>
        <w:rPr>
          <w:rFonts w:ascii="Arial" w:hAnsi="Arial" w:cs="Arial"/>
          <w:szCs w:val="22"/>
        </w:rPr>
        <w:t>perforation</w:t>
      </w:r>
      <w:r w:rsidR="00DA2BF4">
        <w:rPr>
          <w:rFonts w:ascii="Arial" w:hAnsi="Arial" w:cs="Arial"/>
          <w:szCs w:val="22"/>
        </w:rPr>
        <w:t xml:space="preserve"> and/or </w:t>
      </w:r>
      <w:r>
        <w:rPr>
          <w:rFonts w:ascii="Arial" w:hAnsi="Arial" w:cs="Arial"/>
          <w:szCs w:val="22"/>
        </w:rPr>
        <w:t xml:space="preserve">bulging </w:t>
      </w:r>
      <w:r w:rsidR="008007BA">
        <w:rPr>
          <w:rFonts w:ascii="Arial" w:hAnsi="Arial" w:cs="Arial"/>
          <w:szCs w:val="22"/>
        </w:rPr>
        <w:t>with loss of normal landmarks</w:t>
      </w:r>
      <w:r>
        <w:rPr>
          <w:rFonts w:ascii="Arial" w:hAnsi="Arial" w:cs="Arial"/>
          <w:szCs w:val="22"/>
        </w:rPr>
        <w:t>. Figures 1 and 2 show the health professionals’ recording for three of these parameters.</w:t>
      </w:r>
      <w:r w:rsidR="00C046F7">
        <w:rPr>
          <w:rFonts w:ascii="Arial" w:hAnsi="Arial" w:cs="Arial"/>
          <w:szCs w:val="22"/>
        </w:rPr>
        <w:t xml:space="preserve"> </w:t>
      </w:r>
      <w:r w:rsidR="008007BA">
        <w:rPr>
          <w:rFonts w:ascii="Arial" w:hAnsi="Arial" w:cs="Arial"/>
          <w:szCs w:val="22"/>
        </w:rPr>
        <w:t>Otorrhoea in the external auditory canal</w:t>
      </w:r>
      <w:r w:rsidR="00DC58EE">
        <w:rPr>
          <w:rFonts w:ascii="Arial" w:hAnsi="Arial" w:cs="Arial"/>
          <w:szCs w:val="22"/>
        </w:rPr>
        <w:t xml:space="preserve"> and </w:t>
      </w:r>
      <w:r w:rsidR="00DA2BF4">
        <w:rPr>
          <w:rFonts w:ascii="Arial" w:hAnsi="Arial" w:cs="Arial"/>
          <w:szCs w:val="22"/>
        </w:rPr>
        <w:t xml:space="preserve">tympanic membrane </w:t>
      </w:r>
      <w:r w:rsidR="00DC58EE">
        <w:rPr>
          <w:rFonts w:ascii="Arial" w:hAnsi="Arial" w:cs="Arial"/>
          <w:szCs w:val="22"/>
        </w:rPr>
        <w:t xml:space="preserve">perforation were combined because each symptom is an indication for antibiotic use. </w:t>
      </w:r>
      <w:r w:rsidR="00DA2BF4">
        <w:rPr>
          <w:rFonts w:ascii="Arial" w:hAnsi="Arial" w:cs="Arial"/>
          <w:szCs w:val="22"/>
        </w:rPr>
        <w:t>B</w:t>
      </w:r>
      <w:r w:rsidR="00C046F7">
        <w:rPr>
          <w:rFonts w:ascii="Arial" w:hAnsi="Arial" w:cs="Arial"/>
          <w:szCs w:val="22"/>
        </w:rPr>
        <w:t>ulging of the tympanic membrane</w:t>
      </w:r>
      <w:r w:rsidR="00FE7C6D">
        <w:rPr>
          <w:rFonts w:ascii="Arial" w:hAnsi="Arial" w:cs="Arial"/>
          <w:szCs w:val="22"/>
        </w:rPr>
        <w:t xml:space="preserve"> </w:t>
      </w:r>
      <w:r w:rsidR="00C02E2D">
        <w:rPr>
          <w:rFonts w:ascii="Arial" w:hAnsi="Arial" w:cs="Arial"/>
          <w:szCs w:val="22"/>
        </w:rPr>
        <w:t>was</w:t>
      </w:r>
      <w:r w:rsidR="00FE7C6D">
        <w:rPr>
          <w:rFonts w:ascii="Arial" w:hAnsi="Arial" w:cs="Arial"/>
          <w:szCs w:val="22"/>
        </w:rPr>
        <w:t xml:space="preserve"> recorded </w:t>
      </w:r>
      <w:r w:rsidR="00DC58EE">
        <w:rPr>
          <w:rFonts w:ascii="Arial" w:hAnsi="Arial" w:cs="Arial"/>
          <w:szCs w:val="22"/>
        </w:rPr>
        <w:t>l</w:t>
      </w:r>
      <w:r w:rsidR="00FE7C6D">
        <w:rPr>
          <w:rFonts w:ascii="Arial" w:hAnsi="Arial" w:cs="Arial"/>
          <w:szCs w:val="22"/>
        </w:rPr>
        <w:t xml:space="preserve">ess often than </w:t>
      </w:r>
      <w:r w:rsidR="008007BA">
        <w:rPr>
          <w:rFonts w:ascii="Arial" w:hAnsi="Arial" w:cs="Arial"/>
          <w:szCs w:val="22"/>
        </w:rPr>
        <w:t>otorrhoea</w:t>
      </w:r>
      <w:r w:rsidR="002D1847">
        <w:rPr>
          <w:rFonts w:ascii="Arial" w:hAnsi="Arial" w:cs="Arial"/>
          <w:szCs w:val="22"/>
        </w:rPr>
        <w:t xml:space="preserve"> in the external audi</w:t>
      </w:r>
      <w:r w:rsidR="00C02E2D">
        <w:rPr>
          <w:rFonts w:ascii="Arial" w:hAnsi="Arial" w:cs="Arial"/>
          <w:szCs w:val="22"/>
        </w:rPr>
        <w:t>tory canal</w:t>
      </w:r>
      <w:r w:rsidR="00FE7C6D">
        <w:rPr>
          <w:rFonts w:ascii="Arial" w:hAnsi="Arial" w:cs="Arial"/>
          <w:szCs w:val="22"/>
        </w:rPr>
        <w:t xml:space="preserve"> </w:t>
      </w:r>
      <w:r w:rsidR="00DA2BF4">
        <w:rPr>
          <w:rFonts w:ascii="Arial" w:hAnsi="Arial" w:cs="Arial"/>
          <w:szCs w:val="22"/>
        </w:rPr>
        <w:t>and</w:t>
      </w:r>
      <w:r w:rsidR="00FE7C6D">
        <w:rPr>
          <w:rFonts w:ascii="Arial" w:hAnsi="Arial" w:cs="Arial"/>
          <w:szCs w:val="22"/>
        </w:rPr>
        <w:t xml:space="preserve"> </w:t>
      </w:r>
      <w:r w:rsidR="00DA2BF4">
        <w:rPr>
          <w:rFonts w:ascii="Arial" w:hAnsi="Arial" w:cs="Arial"/>
          <w:szCs w:val="22"/>
        </w:rPr>
        <w:t>tympanic membrane</w:t>
      </w:r>
      <w:r w:rsidR="00FE7C6D">
        <w:rPr>
          <w:rFonts w:ascii="Arial" w:hAnsi="Arial" w:cs="Arial"/>
          <w:szCs w:val="22"/>
        </w:rPr>
        <w:t xml:space="preserve"> perforation</w:t>
      </w:r>
      <w:r w:rsidR="00DC58EE">
        <w:rPr>
          <w:rFonts w:ascii="Arial" w:hAnsi="Arial" w:cs="Arial"/>
          <w:szCs w:val="22"/>
        </w:rPr>
        <w:t xml:space="preserve"> – less than 10% of cases in each audit</w:t>
      </w:r>
      <w:r w:rsidR="00FE7C6D">
        <w:rPr>
          <w:rFonts w:ascii="Arial" w:hAnsi="Arial" w:cs="Arial"/>
          <w:szCs w:val="22"/>
        </w:rPr>
        <w:t xml:space="preserve">. </w:t>
      </w:r>
      <w:r w:rsidR="00CC6C23">
        <w:rPr>
          <w:rFonts w:ascii="Arial" w:hAnsi="Arial" w:cs="Arial"/>
          <w:szCs w:val="22"/>
        </w:rPr>
        <w:t xml:space="preserve">The recorded diagnosis </w:t>
      </w:r>
      <w:r w:rsidR="00CF7654">
        <w:rPr>
          <w:rFonts w:ascii="Arial" w:hAnsi="Arial" w:cs="Arial"/>
          <w:szCs w:val="22"/>
        </w:rPr>
        <w:t>was otitis media in 28/40 and</w:t>
      </w:r>
      <w:r w:rsidR="00CC6C23">
        <w:rPr>
          <w:rFonts w:ascii="Arial" w:hAnsi="Arial" w:cs="Arial"/>
          <w:szCs w:val="22"/>
        </w:rPr>
        <w:t xml:space="preserve"> 34/40 </w:t>
      </w:r>
      <w:r w:rsidR="002C694A">
        <w:rPr>
          <w:rFonts w:ascii="Arial" w:hAnsi="Arial" w:cs="Arial"/>
          <w:szCs w:val="22"/>
        </w:rPr>
        <w:t xml:space="preserve">cases </w:t>
      </w:r>
      <w:r w:rsidR="00CC6C23">
        <w:rPr>
          <w:rFonts w:ascii="Arial" w:hAnsi="Arial" w:cs="Arial"/>
          <w:szCs w:val="22"/>
        </w:rPr>
        <w:t>in the</w:t>
      </w:r>
      <w:r w:rsidR="00CF7654">
        <w:rPr>
          <w:rFonts w:ascii="Arial" w:hAnsi="Arial" w:cs="Arial"/>
          <w:szCs w:val="22"/>
        </w:rPr>
        <w:t xml:space="preserve"> audit and</w:t>
      </w:r>
      <w:r w:rsidR="00CC6C23">
        <w:rPr>
          <w:rFonts w:ascii="Arial" w:hAnsi="Arial" w:cs="Arial"/>
          <w:szCs w:val="22"/>
        </w:rPr>
        <w:t xml:space="preserve"> re-audit </w:t>
      </w:r>
      <w:r w:rsidR="00CF7654">
        <w:rPr>
          <w:rFonts w:ascii="Arial" w:hAnsi="Arial" w:cs="Arial"/>
          <w:szCs w:val="22"/>
        </w:rPr>
        <w:t xml:space="preserve">respectively, </w:t>
      </w:r>
      <w:r w:rsidR="00CC6C23">
        <w:rPr>
          <w:rFonts w:ascii="Arial" w:hAnsi="Arial" w:cs="Arial"/>
          <w:szCs w:val="22"/>
        </w:rPr>
        <w:t xml:space="preserve">with the remainder either not recorded or labelled as </w:t>
      </w:r>
      <w:r w:rsidR="008007BA">
        <w:rPr>
          <w:rFonts w:ascii="Arial" w:hAnsi="Arial" w:cs="Arial"/>
          <w:szCs w:val="22"/>
        </w:rPr>
        <w:t>otalgia</w:t>
      </w:r>
      <w:r w:rsidR="00A51041">
        <w:rPr>
          <w:rFonts w:ascii="Arial" w:hAnsi="Arial" w:cs="Arial"/>
          <w:szCs w:val="22"/>
        </w:rPr>
        <w:t xml:space="preserve"> </w:t>
      </w:r>
      <w:r w:rsidR="00DA2BF4">
        <w:rPr>
          <w:rFonts w:ascii="Arial" w:hAnsi="Arial" w:cs="Arial"/>
          <w:szCs w:val="22"/>
        </w:rPr>
        <w:t>(</w:t>
      </w:r>
      <w:r w:rsidR="00CF7654">
        <w:rPr>
          <w:rFonts w:ascii="Arial" w:hAnsi="Arial" w:cs="Arial"/>
          <w:szCs w:val="22"/>
        </w:rPr>
        <w:t>2</w:t>
      </w:r>
      <w:r w:rsidR="00A51041">
        <w:rPr>
          <w:rFonts w:ascii="Arial" w:hAnsi="Arial" w:cs="Arial"/>
          <w:szCs w:val="22"/>
        </w:rPr>
        <w:t>/</w:t>
      </w:r>
      <w:r w:rsidR="00CF7654">
        <w:rPr>
          <w:rFonts w:ascii="Arial" w:hAnsi="Arial" w:cs="Arial"/>
          <w:szCs w:val="22"/>
        </w:rPr>
        <w:t>4</w:t>
      </w:r>
      <w:r w:rsidR="00A51041">
        <w:rPr>
          <w:rFonts w:ascii="Arial" w:hAnsi="Arial" w:cs="Arial"/>
          <w:szCs w:val="22"/>
        </w:rPr>
        <w:t>0</w:t>
      </w:r>
      <w:r w:rsidR="00CF7654">
        <w:rPr>
          <w:rFonts w:ascii="Arial" w:hAnsi="Arial" w:cs="Arial"/>
          <w:szCs w:val="22"/>
        </w:rPr>
        <w:t xml:space="preserve"> &amp; 2/40</w:t>
      </w:r>
      <w:r w:rsidR="00A51041">
        <w:rPr>
          <w:rFonts w:ascii="Arial" w:hAnsi="Arial" w:cs="Arial"/>
          <w:szCs w:val="22"/>
        </w:rPr>
        <w:t>)</w:t>
      </w:r>
      <w:r w:rsidR="00CC6C23">
        <w:rPr>
          <w:rFonts w:ascii="Arial" w:hAnsi="Arial" w:cs="Arial"/>
          <w:szCs w:val="22"/>
        </w:rPr>
        <w:t>, ear infection</w:t>
      </w:r>
      <w:r w:rsidR="00A51041">
        <w:rPr>
          <w:rFonts w:ascii="Arial" w:hAnsi="Arial" w:cs="Arial"/>
          <w:szCs w:val="22"/>
        </w:rPr>
        <w:t xml:space="preserve"> (</w:t>
      </w:r>
      <w:r w:rsidR="00CF7654">
        <w:rPr>
          <w:rFonts w:ascii="Arial" w:hAnsi="Arial" w:cs="Arial"/>
          <w:szCs w:val="22"/>
        </w:rPr>
        <w:t>5</w:t>
      </w:r>
      <w:r w:rsidR="00A51041">
        <w:rPr>
          <w:rFonts w:ascii="Arial" w:hAnsi="Arial" w:cs="Arial"/>
          <w:szCs w:val="22"/>
        </w:rPr>
        <w:t>/</w:t>
      </w:r>
      <w:r w:rsidR="00CF7654">
        <w:rPr>
          <w:rFonts w:ascii="Arial" w:hAnsi="Arial" w:cs="Arial"/>
          <w:szCs w:val="22"/>
        </w:rPr>
        <w:t>4</w:t>
      </w:r>
      <w:r w:rsidR="00A51041">
        <w:rPr>
          <w:rFonts w:ascii="Arial" w:hAnsi="Arial" w:cs="Arial"/>
          <w:szCs w:val="22"/>
        </w:rPr>
        <w:t>0</w:t>
      </w:r>
      <w:r w:rsidR="00CF7654">
        <w:rPr>
          <w:rFonts w:ascii="Arial" w:hAnsi="Arial" w:cs="Arial"/>
          <w:szCs w:val="22"/>
        </w:rPr>
        <w:t xml:space="preserve"> &amp; 3/40</w:t>
      </w:r>
      <w:r w:rsidR="00A51041">
        <w:rPr>
          <w:rFonts w:ascii="Arial" w:hAnsi="Arial" w:cs="Arial"/>
          <w:szCs w:val="22"/>
        </w:rPr>
        <w:t>)</w:t>
      </w:r>
      <w:r w:rsidR="00CC6C23">
        <w:rPr>
          <w:rFonts w:ascii="Arial" w:hAnsi="Arial" w:cs="Arial"/>
          <w:szCs w:val="22"/>
        </w:rPr>
        <w:t>,</w:t>
      </w:r>
      <w:r w:rsidR="00A51041">
        <w:rPr>
          <w:rFonts w:ascii="Arial" w:hAnsi="Arial" w:cs="Arial"/>
          <w:szCs w:val="22"/>
        </w:rPr>
        <w:t xml:space="preserve"> and</w:t>
      </w:r>
      <w:r w:rsidR="00CC6C23">
        <w:rPr>
          <w:rFonts w:ascii="Arial" w:hAnsi="Arial" w:cs="Arial"/>
          <w:szCs w:val="22"/>
        </w:rPr>
        <w:t xml:space="preserve"> otitis externa</w:t>
      </w:r>
      <w:r w:rsidR="00A51041">
        <w:rPr>
          <w:rFonts w:ascii="Arial" w:hAnsi="Arial" w:cs="Arial"/>
          <w:szCs w:val="22"/>
        </w:rPr>
        <w:t xml:space="preserve"> (</w:t>
      </w:r>
      <w:r w:rsidR="00CF7654">
        <w:rPr>
          <w:rFonts w:ascii="Arial" w:hAnsi="Arial" w:cs="Arial"/>
          <w:szCs w:val="22"/>
        </w:rPr>
        <w:t>4/40 &amp; 1/40</w:t>
      </w:r>
      <w:r w:rsidR="00A51041">
        <w:rPr>
          <w:rFonts w:ascii="Arial" w:hAnsi="Arial" w:cs="Arial"/>
          <w:szCs w:val="22"/>
        </w:rPr>
        <w:t>)</w:t>
      </w:r>
      <w:r w:rsidR="00CC6C23">
        <w:rPr>
          <w:rFonts w:ascii="Arial" w:hAnsi="Arial" w:cs="Arial"/>
          <w:szCs w:val="22"/>
        </w:rPr>
        <w:t>.</w:t>
      </w:r>
      <w:r w:rsidR="00A51041">
        <w:rPr>
          <w:rFonts w:ascii="Arial" w:hAnsi="Arial" w:cs="Arial"/>
          <w:szCs w:val="22"/>
        </w:rPr>
        <w:t xml:space="preserve"> The latter should initially be treated with analgesia and external </w:t>
      </w:r>
      <w:r w:rsidR="00A51041">
        <w:rPr>
          <w:rFonts w:ascii="Arial" w:hAnsi="Arial" w:cs="Arial"/>
          <w:szCs w:val="22"/>
        </w:rPr>
        <w:lastRenderedPageBreak/>
        <w:t xml:space="preserve">antibiotics/corticosteroid drops or spray, or flucloxacillin in severe </w:t>
      </w:r>
      <w:r w:rsidR="002E45E8">
        <w:rPr>
          <w:rFonts w:ascii="Arial" w:hAnsi="Arial" w:cs="Arial"/>
          <w:szCs w:val="22"/>
        </w:rPr>
        <w:t xml:space="preserve">refractory </w:t>
      </w:r>
      <w:r w:rsidR="00A51041">
        <w:rPr>
          <w:rFonts w:ascii="Arial" w:hAnsi="Arial" w:cs="Arial"/>
          <w:szCs w:val="22"/>
        </w:rPr>
        <w:t>cases</w:t>
      </w:r>
      <w:r w:rsidR="002C694A">
        <w:rPr>
          <w:rFonts w:ascii="Arial" w:hAnsi="Arial" w:cs="Arial"/>
          <w:szCs w:val="22"/>
        </w:rPr>
        <w:t>. In</w:t>
      </w:r>
      <w:r w:rsidR="00A51041">
        <w:rPr>
          <w:rFonts w:ascii="Arial" w:hAnsi="Arial" w:cs="Arial"/>
          <w:szCs w:val="22"/>
        </w:rPr>
        <w:t xml:space="preserve"> this audit cycle</w:t>
      </w:r>
      <w:r w:rsidR="00DA2BF4">
        <w:rPr>
          <w:rFonts w:ascii="Arial" w:hAnsi="Arial" w:cs="Arial"/>
          <w:szCs w:val="22"/>
        </w:rPr>
        <w:t>, the cases of otitis externa were</w:t>
      </w:r>
      <w:r w:rsidR="00A51041">
        <w:rPr>
          <w:rFonts w:ascii="Arial" w:hAnsi="Arial" w:cs="Arial"/>
          <w:szCs w:val="22"/>
        </w:rPr>
        <w:t xml:space="preserve"> either not treated with antibiotics (one case), treated with </w:t>
      </w:r>
      <w:r w:rsidR="00DA2BF4">
        <w:rPr>
          <w:rFonts w:ascii="Arial" w:hAnsi="Arial" w:cs="Arial"/>
          <w:szCs w:val="22"/>
        </w:rPr>
        <w:t xml:space="preserve">oral </w:t>
      </w:r>
      <w:r w:rsidR="00A51041">
        <w:rPr>
          <w:rFonts w:ascii="Arial" w:hAnsi="Arial" w:cs="Arial"/>
          <w:szCs w:val="22"/>
        </w:rPr>
        <w:t>amoxicillin (two cas</w:t>
      </w:r>
      <w:r w:rsidR="00DC58EE">
        <w:rPr>
          <w:rFonts w:ascii="Arial" w:hAnsi="Arial" w:cs="Arial"/>
          <w:szCs w:val="22"/>
        </w:rPr>
        <w:t xml:space="preserve">es), </w:t>
      </w:r>
      <w:r w:rsidR="00DA2BF4">
        <w:rPr>
          <w:rFonts w:ascii="Arial" w:hAnsi="Arial" w:cs="Arial"/>
          <w:szCs w:val="22"/>
        </w:rPr>
        <w:t xml:space="preserve">oral </w:t>
      </w:r>
      <w:r w:rsidR="00DC58EE">
        <w:rPr>
          <w:rFonts w:ascii="Arial" w:hAnsi="Arial" w:cs="Arial"/>
          <w:szCs w:val="22"/>
        </w:rPr>
        <w:t xml:space="preserve">co-amoxiclav (one case) or – in one single case - correctly with </w:t>
      </w:r>
      <w:r w:rsidR="00DA2BF4">
        <w:rPr>
          <w:rFonts w:ascii="Arial" w:hAnsi="Arial" w:cs="Arial"/>
          <w:szCs w:val="22"/>
        </w:rPr>
        <w:t xml:space="preserve">topical </w:t>
      </w:r>
      <w:proofErr w:type="spellStart"/>
      <w:r w:rsidR="00DC58EE">
        <w:rPr>
          <w:rFonts w:ascii="Arial" w:hAnsi="Arial" w:cs="Arial"/>
          <w:szCs w:val="22"/>
        </w:rPr>
        <w:t>Otomize</w:t>
      </w:r>
      <w:proofErr w:type="spellEnd"/>
      <w:r w:rsidR="00DC58EE">
        <w:rPr>
          <w:rFonts w:ascii="Arial" w:hAnsi="Arial" w:cs="Arial"/>
          <w:szCs w:val="22"/>
        </w:rPr>
        <w:t xml:space="preserve"> spray</w:t>
      </w:r>
      <w:r w:rsidR="00A51041">
        <w:rPr>
          <w:rFonts w:ascii="Arial" w:hAnsi="Arial" w:cs="Arial"/>
          <w:szCs w:val="22"/>
        </w:rPr>
        <w:t xml:space="preserve">.  </w:t>
      </w:r>
    </w:p>
    <w:p w14:paraId="7858CE50" w14:textId="77777777" w:rsidR="00CC6C23" w:rsidRDefault="00CC6C23" w:rsidP="00744918">
      <w:pPr>
        <w:jc w:val="both"/>
        <w:rPr>
          <w:rFonts w:ascii="Arial" w:hAnsi="Arial" w:cs="Arial"/>
          <w:szCs w:val="22"/>
        </w:rPr>
      </w:pPr>
    </w:p>
    <w:p w14:paraId="01EFDD9C" w14:textId="77777777" w:rsidR="0002131E" w:rsidRDefault="0002131E" w:rsidP="0002131E">
      <w:pPr>
        <w:jc w:val="both"/>
        <w:rPr>
          <w:rFonts w:ascii="Arial" w:hAnsi="Arial" w:cs="Arial"/>
          <w:i/>
          <w:szCs w:val="22"/>
        </w:rPr>
      </w:pPr>
      <w:r w:rsidRPr="0002131E">
        <w:rPr>
          <w:rFonts w:ascii="Arial" w:hAnsi="Arial" w:cs="Arial"/>
          <w:i/>
          <w:szCs w:val="22"/>
        </w:rPr>
        <w:t xml:space="preserve">Figure </w:t>
      </w:r>
      <w:r w:rsidR="000404F3">
        <w:rPr>
          <w:rFonts w:ascii="Arial" w:hAnsi="Arial" w:cs="Arial"/>
          <w:i/>
          <w:szCs w:val="22"/>
        </w:rPr>
        <w:t>1</w:t>
      </w:r>
      <w:r w:rsidRPr="0002131E">
        <w:rPr>
          <w:rFonts w:ascii="Arial" w:hAnsi="Arial" w:cs="Arial"/>
          <w:i/>
          <w:szCs w:val="22"/>
        </w:rPr>
        <w:t xml:space="preserve">, </w:t>
      </w:r>
      <w:r w:rsidR="007D21A8">
        <w:rPr>
          <w:rFonts w:ascii="Arial" w:hAnsi="Arial" w:cs="Arial"/>
          <w:i/>
          <w:szCs w:val="22"/>
        </w:rPr>
        <w:t>R</w:t>
      </w:r>
      <w:r w:rsidR="000404F3">
        <w:rPr>
          <w:rFonts w:ascii="Arial" w:hAnsi="Arial" w:cs="Arial"/>
          <w:i/>
          <w:szCs w:val="22"/>
        </w:rPr>
        <w:t>ecording of</w:t>
      </w:r>
      <w:r w:rsidRPr="0002131E">
        <w:rPr>
          <w:rFonts w:ascii="Arial" w:hAnsi="Arial" w:cs="Arial"/>
          <w:i/>
          <w:szCs w:val="22"/>
        </w:rPr>
        <w:t xml:space="preserve"> </w:t>
      </w:r>
      <w:r w:rsidR="000404F3">
        <w:rPr>
          <w:rFonts w:ascii="Arial" w:hAnsi="Arial" w:cs="Arial"/>
          <w:i/>
          <w:szCs w:val="22"/>
        </w:rPr>
        <w:t xml:space="preserve">patient </w:t>
      </w:r>
      <w:r w:rsidRPr="0002131E">
        <w:rPr>
          <w:rFonts w:ascii="Arial" w:hAnsi="Arial" w:cs="Arial"/>
          <w:i/>
          <w:szCs w:val="22"/>
        </w:rPr>
        <w:t>examination</w:t>
      </w:r>
      <w:r w:rsidR="000404F3">
        <w:rPr>
          <w:rFonts w:ascii="Arial" w:hAnsi="Arial" w:cs="Arial"/>
          <w:i/>
          <w:szCs w:val="22"/>
        </w:rPr>
        <w:t xml:space="preserve"> (</w:t>
      </w:r>
      <w:r w:rsidR="008007BA">
        <w:rPr>
          <w:rFonts w:ascii="Arial" w:hAnsi="Arial" w:cs="Arial"/>
          <w:i/>
          <w:szCs w:val="22"/>
        </w:rPr>
        <w:t>change in colour of</w:t>
      </w:r>
      <w:r w:rsidR="00DA2BF4">
        <w:rPr>
          <w:rFonts w:ascii="Arial" w:hAnsi="Arial" w:cs="Arial"/>
          <w:i/>
          <w:szCs w:val="22"/>
        </w:rPr>
        <w:t xml:space="preserve"> tympanic membrane</w:t>
      </w:r>
      <w:r w:rsidR="000404F3">
        <w:rPr>
          <w:rFonts w:ascii="Arial" w:hAnsi="Arial" w:cs="Arial"/>
          <w:i/>
          <w:szCs w:val="22"/>
        </w:rPr>
        <w:t>)</w:t>
      </w:r>
    </w:p>
    <w:p w14:paraId="6A15579A" w14:textId="77777777" w:rsidR="00C046F7" w:rsidRDefault="00C046F7" w:rsidP="0002131E">
      <w:pPr>
        <w:jc w:val="both"/>
        <w:rPr>
          <w:rFonts w:ascii="Arial" w:hAnsi="Arial" w:cs="Arial"/>
          <w:i/>
          <w:szCs w:val="22"/>
        </w:rPr>
      </w:pPr>
    </w:p>
    <w:p w14:paraId="4FCE960C" w14:textId="77777777" w:rsidR="00C046F7" w:rsidRDefault="00C046F7" w:rsidP="0002131E">
      <w:pPr>
        <w:jc w:val="both"/>
        <w:rPr>
          <w:rFonts w:ascii="Arial" w:hAnsi="Arial" w:cs="Arial"/>
          <w:i/>
          <w:szCs w:val="22"/>
        </w:rPr>
      </w:pPr>
      <w:r>
        <w:rPr>
          <w:noProof/>
        </w:rPr>
        <w:drawing>
          <wp:inline distT="0" distB="0" distL="0" distR="0" wp14:anchorId="1273747A" wp14:editId="724837C5">
            <wp:extent cx="5638800" cy="358140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5F38CE" w14:textId="77777777" w:rsidR="000404F3" w:rsidRDefault="000404F3" w:rsidP="000404F3">
      <w:pPr>
        <w:jc w:val="both"/>
        <w:rPr>
          <w:rFonts w:ascii="Arial" w:hAnsi="Arial" w:cs="Arial"/>
          <w:i/>
          <w:szCs w:val="22"/>
        </w:rPr>
      </w:pPr>
      <w:r w:rsidRPr="0002131E">
        <w:rPr>
          <w:rFonts w:ascii="Arial" w:hAnsi="Arial" w:cs="Arial"/>
          <w:i/>
          <w:szCs w:val="22"/>
        </w:rPr>
        <w:t xml:space="preserve">Figure </w:t>
      </w:r>
      <w:r w:rsidR="00744918">
        <w:rPr>
          <w:rFonts w:ascii="Arial" w:hAnsi="Arial" w:cs="Arial"/>
          <w:i/>
          <w:szCs w:val="22"/>
        </w:rPr>
        <w:t>2</w:t>
      </w:r>
      <w:r w:rsidRPr="0002131E">
        <w:rPr>
          <w:rFonts w:ascii="Arial" w:hAnsi="Arial" w:cs="Arial"/>
          <w:i/>
          <w:szCs w:val="22"/>
        </w:rPr>
        <w:t xml:space="preserve">, </w:t>
      </w:r>
      <w:r w:rsidR="007D21A8">
        <w:rPr>
          <w:rFonts w:ascii="Arial" w:hAnsi="Arial" w:cs="Arial"/>
          <w:i/>
          <w:szCs w:val="22"/>
        </w:rPr>
        <w:t>R</w:t>
      </w:r>
      <w:r>
        <w:rPr>
          <w:rFonts w:ascii="Arial" w:hAnsi="Arial" w:cs="Arial"/>
          <w:i/>
          <w:szCs w:val="22"/>
        </w:rPr>
        <w:t>ecording of</w:t>
      </w:r>
      <w:r w:rsidRPr="0002131E">
        <w:rPr>
          <w:rFonts w:ascii="Arial" w:hAnsi="Arial" w:cs="Arial"/>
          <w:i/>
          <w:szCs w:val="22"/>
        </w:rPr>
        <w:t xml:space="preserve"> </w:t>
      </w:r>
      <w:r>
        <w:rPr>
          <w:rFonts w:ascii="Arial" w:hAnsi="Arial" w:cs="Arial"/>
          <w:i/>
          <w:szCs w:val="22"/>
        </w:rPr>
        <w:t xml:space="preserve">patient </w:t>
      </w:r>
      <w:r w:rsidRPr="0002131E">
        <w:rPr>
          <w:rFonts w:ascii="Arial" w:hAnsi="Arial" w:cs="Arial"/>
          <w:i/>
          <w:szCs w:val="22"/>
        </w:rPr>
        <w:t>examination</w:t>
      </w:r>
      <w:r>
        <w:rPr>
          <w:rFonts w:ascii="Arial" w:hAnsi="Arial" w:cs="Arial"/>
          <w:i/>
          <w:szCs w:val="22"/>
        </w:rPr>
        <w:t xml:space="preserve"> (</w:t>
      </w:r>
      <w:r w:rsidR="00C02E2D">
        <w:rPr>
          <w:rFonts w:ascii="Arial" w:hAnsi="Arial" w:cs="Arial"/>
          <w:i/>
          <w:szCs w:val="22"/>
        </w:rPr>
        <w:t xml:space="preserve">otorrhoea in the external auditory canal or tympanic </w:t>
      </w:r>
      <w:proofErr w:type="gramStart"/>
      <w:r w:rsidR="00C02E2D">
        <w:rPr>
          <w:rFonts w:ascii="Arial" w:hAnsi="Arial" w:cs="Arial"/>
          <w:i/>
          <w:szCs w:val="22"/>
        </w:rPr>
        <w:t xml:space="preserve">membrane </w:t>
      </w:r>
      <w:r>
        <w:rPr>
          <w:rFonts w:ascii="Arial" w:hAnsi="Arial" w:cs="Arial"/>
          <w:i/>
          <w:szCs w:val="22"/>
        </w:rPr>
        <w:t xml:space="preserve"> perforation</w:t>
      </w:r>
      <w:proofErr w:type="gramEnd"/>
      <w:r>
        <w:rPr>
          <w:rFonts w:ascii="Arial" w:hAnsi="Arial" w:cs="Arial"/>
          <w:i/>
          <w:szCs w:val="22"/>
        </w:rPr>
        <w:t>)</w:t>
      </w:r>
    </w:p>
    <w:p w14:paraId="371306A3" w14:textId="77777777" w:rsidR="006207FB" w:rsidRDefault="006207FB" w:rsidP="007538C6">
      <w:pPr>
        <w:jc w:val="both"/>
        <w:rPr>
          <w:rFonts w:ascii="Arial" w:hAnsi="Arial" w:cs="Arial"/>
          <w:szCs w:val="22"/>
        </w:rPr>
      </w:pPr>
      <w:r>
        <w:rPr>
          <w:noProof/>
        </w:rPr>
        <w:drawing>
          <wp:inline distT="0" distB="0" distL="0" distR="0" wp14:anchorId="57907D65" wp14:editId="5D277D35">
            <wp:extent cx="5610225" cy="35147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25FD9" w14:textId="77777777" w:rsidR="0047401C" w:rsidRDefault="0047401C" w:rsidP="007538C6">
      <w:pPr>
        <w:jc w:val="both"/>
        <w:rPr>
          <w:rFonts w:ascii="Arial" w:hAnsi="Arial" w:cs="Arial"/>
          <w:szCs w:val="22"/>
        </w:rPr>
      </w:pPr>
    </w:p>
    <w:p w14:paraId="4053F05B" w14:textId="77777777" w:rsidR="00CC6C23" w:rsidRDefault="00CC6C23" w:rsidP="00CC6C23">
      <w:pPr>
        <w:jc w:val="both"/>
        <w:rPr>
          <w:rFonts w:ascii="Arial" w:hAnsi="Arial" w:cs="Arial"/>
          <w:szCs w:val="22"/>
        </w:rPr>
      </w:pPr>
      <w:r>
        <w:rPr>
          <w:rFonts w:ascii="Arial" w:hAnsi="Arial" w:cs="Arial"/>
          <w:szCs w:val="22"/>
        </w:rPr>
        <w:lastRenderedPageBreak/>
        <w:t xml:space="preserve">Although the prescription of antibiotics for acute otitis media is </w:t>
      </w:r>
      <w:r w:rsidR="00637D0C">
        <w:rPr>
          <w:rFonts w:ascii="Arial" w:hAnsi="Arial" w:cs="Arial"/>
          <w:szCs w:val="22"/>
        </w:rPr>
        <w:t xml:space="preserve">discouraged in several guidelines, nearly all patients were prescribed amoxicillin. </w:t>
      </w:r>
      <w:r w:rsidR="00FA4480">
        <w:rPr>
          <w:rFonts w:ascii="Arial" w:hAnsi="Arial" w:cs="Arial"/>
          <w:szCs w:val="22"/>
        </w:rPr>
        <w:t>Table 2</w:t>
      </w:r>
      <w:r w:rsidR="00637D0C">
        <w:rPr>
          <w:rFonts w:ascii="Arial" w:hAnsi="Arial" w:cs="Arial"/>
          <w:szCs w:val="22"/>
        </w:rPr>
        <w:t xml:space="preserve"> summarises </w:t>
      </w:r>
      <w:r w:rsidR="00C02E2D">
        <w:rPr>
          <w:rFonts w:ascii="Arial" w:hAnsi="Arial" w:cs="Arial"/>
          <w:szCs w:val="22"/>
        </w:rPr>
        <w:t>those</w:t>
      </w:r>
      <w:r w:rsidR="00C046F7">
        <w:rPr>
          <w:rFonts w:ascii="Arial" w:hAnsi="Arial" w:cs="Arial"/>
          <w:szCs w:val="22"/>
        </w:rPr>
        <w:t xml:space="preserve"> cases meeting</w:t>
      </w:r>
      <w:r w:rsidR="00637D0C">
        <w:rPr>
          <w:rFonts w:ascii="Arial" w:hAnsi="Arial" w:cs="Arial"/>
          <w:szCs w:val="22"/>
        </w:rPr>
        <w:t xml:space="preserve"> the criteria for antibiotic treatment. </w:t>
      </w:r>
      <w:r>
        <w:rPr>
          <w:rFonts w:ascii="Arial" w:hAnsi="Arial" w:cs="Arial"/>
          <w:szCs w:val="22"/>
        </w:rPr>
        <w:t xml:space="preserve">Advice on </w:t>
      </w:r>
      <w:r w:rsidR="00C02E2D">
        <w:rPr>
          <w:rFonts w:ascii="Arial" w:hAnsi="Arial" w:cs="Arial"/>
          <w:szCs w:val="22"/>
        </w:rPr>
        <w:t xml:space="preserve">general </w:t>
      </w:r>
      <w:r>
        <w:rPr>
          <w:rFonts w:ascii="Arial" w:hAnsi="Arial" w:cs="Arial"/>
          <w:szCs w:val="22"/>
        </w:rPr>
        <w:t xml:space="preserve">pain relief and the prescription of analgesia is recommended in children with otitis media. Pain relief discussion or prescription was recorded in 27 / 40 cases in the audit and 29 / 40 cases in the re-audit. </w:t>
      </w:r>
    </w:p>
    <w:p w14:paraId="6F38BBE1" w14:textId="77777777" w:rsidR="00CC6C23" w:rsidRDefault="00CC6C23" w:rsidP="007538C6">
      <w:pPr>
        <w:jc w:val="both"/>
        <w:rPr>
          <w:rFonts w:ascii="Arial" w:hAnsi="Arial" w:cs="Arial"/>
          <w:szCs w:val="22"/>
        </w:rPr>
      </w:pPr>
    </w:p>
    <w:p w14:paraId="6E8CAB5C" w14:textId="77777777" w:rsidR="00B0635D" w:rsidRPr="0095769D" w:rsidRDefault="00FA4480" w:rsidP="00B0635D">
      <w:pPr>
        <w:jc w:val="both"/>
        <w:rPr>
          <w:rFonts w:ascii="Arial" w:hAnsi="Arial" w:cs="Arial"/>
          <w:i/>
          <w:szCs w:val="22"/>
        </w:rPr>
      </w:pPr>
      <w:r>
        <w:rPr>
          <w:rFonts w:ascii="Arial" w:hAnsi="Arial" w:cs="Arial"/>
          <w:i/>
          <w:szCs w:val="22"/>
        </w:rPr>
        <w:t>Table 2</w:t>
      </w:r>
      <w:r w:rsidR="00B0635D" w:rsidRPr="00A3386E">
        <w:rPr>
          <w:rFonts w:ascii="Arial" w:hAnsi="Arial" w:cs="Arial"/>
          <w:i/>
          <w:szCs w:val="22"/>
        </w:rPr>
        <w:t xml:space="preserve">, </w:t>
      </w:r>
      <w:r w:rsidR="00A66C48">
        <w:rPr>
          <w:rFonts w:ascii="Arial" w:hAnsi="Arial" w:cs="Arial"/>
          <w:i/>
          <w:szCs w:val="22"/>
        </w:rPr>
        <w:t>C</w:t>
      </w:r>
      <w:r w:rsidR="00117C13" w:rsidRPr="00A3386E">
        <w:rPr>
          <w:rFonts w:ascii="Arial" w:hAnsi="Arial" w:cs="Arial"/>
          <w:i/>
          <w:szCs w:val="22"/>
        </w:rPr>
        <w:t>hart of appropriateness patient management</w:t>
      </w:r>
    </w:p>
    <w:p w14:paraId="2596D5BF" w14:textId="77777777" w:rsidR="00B0635D" w:rsidRDefault="00B0635D" w:rsidP="00713AB7">
      <w:pPr>
        <w:rPr>
          <w:rFonts w:cs="Arial"/>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87"/>
        <w:gridCol w:w="1416"/>
        <w:gridCol w:w="1408"/>
        <w:gridCol w:w="1417"/>
      </w:tblGrid>
      <w:tr w:rsidR="0047401C" w:rsidRPr="00B212F2" w14:paraId="6918E889" w14:textId="77777777" w:rsidTr="0047401C">
        <w:tc>
          <w:tcPr>
            <w:tcW w:w="3794" w:type="dxa"/>
            <w:vMerge w:val="restart"/>
            <w:tcBorders>
              <w:top w:val="single" w:sz="4" w:space="0" w:color="000000"/>
            </w:tcBorders>
          </w:tcPr>
          <w:p w14:paraId="2692B477" w14:textId="77777777" w:rsidR="0047401C" w:rsidRPr="00F02082" w:rsidRDefault="0047401C" w:rsidP="00713AB7">
            <w:pPr>
              <w:rPr>
                <w:rFonts w:ascii="Arial" w:hAnsi="Arial" w:cs="Arial"/>
                <w:b/>
                <w:szCs w:val="22"/>
              </w:rPr>
            </w:pPr>
          </w:p>
        </w:tc>
        <w:tc>
          <w:tcPr>
            <w:tcW w:w="2703" w:type="dxa"/>
            <w:gridSpan w:val="2"/>
            <w:tcBorders>
              <w:top w:val="single" w:sz="4" w:space="0" w:color="000000"/>
              <w:right w:val="double" w:sz="4" w:space="0" w:color="auto"/>
            </w:tcBorders>
          </w:tcPr>
          <w:p w14:paraId="6521F5EC" w14:textId="77777777" w:rsidR="0047401C" w:rsidRPr="0047401C" w:rsidRDefault="0047401C" w:rsidP="0047401C">
            <w:pPr>
              <w:jc w:val="center"/>
              <w:rPr>
                <w:rFonts w:ascii="Arial" w:hAnsi="Arial" w:cs="Arial"/>
                <w:b/>
                <w:szCs w:val="22"/>
              </w:rPr>
            </w:pPr>
            <w:r w:rsidRPr="0047401C">
              <w:rPr>
                <w:rFonts w:ascii="Arial" w:hAnsi="Arial" w:cs="Arial"/>
                <w:b/>
                <w:szCs w:val="22"/>
              </w:rPr>
              <w:t>Audit</w:t>
            </w:r>
          </w:p>
        </w:tc>
        <w:tc>
          <w:tcPr>
            <w:tcW w:w="2825" w:type="dxa"/>
            <w:gridSpan w:val="2"/>
            <w:tcBorders>
              <w:top w:val="single" w:sz="4" w:space="0" w:color="000000"/>
              <w:left w:val="double" w:sz="4" w:space="0" w:color="auto"/>
              <w:bottom w:val="nil"/>
              <w:right w:val="single" w:sz="4" w:space="0" w:color="000000"/>
            </w:tcBorders>
          </w:tcPr>
          <w:p w14:paraId="62E43D84" w14:textId="77777777" w:rsidR="0047401C" w:rsidRPr="0047401C" w:rsidRDefault="0047401C" w:rsidP="0047401C">
            <w:pPr>
              <w:jc w:val="center"/>
              <w:rPr>
                <w:rFonts w:ascii="Arial" w:hAnsi="Arial" w:cs="Arial"/>
                <w:b/>
                <w:szCs w:val="22"/>
              </w:rPr>
            </w:pPr>
            <w:r w:rsidRPr="0047401C">
              <w:rPr>
                <w:rFonts w:ascii="Arial" w:hAnsi="Arial" w:cs="Arial"/>
                <w:b/>
                <w:szCs w:val="22"/>
              </w:rPr>
              <w:t>Re-Audit</w:t>
            </w:r>
          </w:p>
        </w:tc>
      </w:tr>
      <w:tr w:rsidR="0047401C" w:rsidRPr="00B212F2" w14:paraId="0787CDD7" w14:textId="77777777" w:rsidTr="0047401C">
        <w:tc>
          <w:tcPr>
            <w:tcW w:w="3794" w:type="dxa"/>
            <w:vMerge/>
          </w:tcPr>
          <w:p w14:paraId="7B9DCC12" w14:textId="77777777" w:rsidR="0047401C" w:rsidRPr="00F02082" w:rsidRDefault="0047401C" w:rsidP="00713AB7">
            <w:pPr>
              <w:rPr>
                <w:rFonts w:ascii="Arial" w:hAnsi="Arial" w:cs="Arial"/>
                <w:b/>
                <w:szCs w:val="22"/>
              </w:rPr>
            </w:pPr>
          </w:p>
        </w:tc>
        <w:tc>
          <w:tcPr>
            <w:tcW w:w="1287" w:type="dxa"/>
          </w:tcPr>
          <w:p w14:paraId="6FAADBDA" w14:textId="77777777" w:rsidR="0047401C" w:rsidRPr="0052639D" w:rsidRDefault="0047401C" w:rsidP="0047401C">
            <w:pPr>
              <w:jc w:val="right"/>
              <w:rPr>
                <w:rFonts w:ascii="Arial" w:hAnsi="Arial" w:cs="Arial"/>
                <w:i/>
                <w:szCs w:val="22"/>
              </w:rPr>
            </w:pPr>
            <w:r>
              <w:rPr>
                <w:rFonts w:ascii="Arial" w:hAnsi="Arial" w:cs="Arial"/>
                <w:i/>
                <w:szCs w:val="22"/>
              </w:rPr>
              <w:t>Y</w:t>
            </w:r>
            <w:r w:rsidRPr="0052639D">
              <w:rPr>
                <w:rFonts w:ascii="Arial" w:hAnsi="Arial" w:cs="Arial"/>
                <w:i/>
                <w:szCs w:val="22"/>
              </w:rPr>
              <w:t>es</w:t>
            </w:r>
          </w:p>
        </w:tc>
        <w:tc>
          <w:tcPr>
            <w:tcW w:w="1416" w:type="dxa"/>
            <w:tcBorders>
              <w:right w:val="double" w:sz="4" w:space="0" w:color="auto"/>
            </w:tcBorders>
          </w:tcPr>
          <w:p w14:paraId="08C12A38" w14:textId="77777777" w:rsidR="0047401C" w:rsidRPr="0052639D" w:rsidRDefault="0047401C" w:rsidP="0047401C">
            <w:pPr>
              <w:jc w:val="right"/>
              <w:rPr>
                <w:rFonts w:ascii="Arial" w:hAnsi="Arial" w:cs="Arial"/>
                <w:i/>
                <w:szCs w:val="22"/>
              </w:rPr>
            </w:pPr>
            <w:r>
              <w:rPr>
                <w:rFonts w:ascii="Arial" w:hAnsi="Arial" w:cs="Arial"/>
                <w:i/>
                <w:szCs w:val="22"/>
              </w:rPr>
              <w:t>No</w:t>
            </w:r>
            <w:r w:rsidR="00504603">
              <w:rPr>
                <w:rFonts w:ascii="Arial" w:hAnsi="Arial" w:cs="Arial"/>
                <w:i/>
                <w:szCs w:val="22"/>
              </w:rPr>
              <w:t>*</w:t>
            </w:r>
          </w:p>
        </w:tc>
        <w:tc>
          <w:tcPr>
            <w:tcW w:w="1408" w:type="dxa"/>
            <w:tcBorders>
              <w:top w:val="single" w:sz="4" w:space="0" w:color="000000"/>
              <w:left w:val="double" w:sz="4" w:space="0" w:color="auto"/>
              <w:bottom w:val="single" w:sz="4" w:space="0" w:color="000000"/>
              <w:right w:val="single" w:sz="4" w:space="0" w:color="000000"/>
            </w:tcBorders>
          </w:tcPr>
          <w:p w14:paraId="757D48BC" w14:textId="77777777" w:rsidR="0047401C" w:rsidRPr="0052639D" w:rsidRDefault="0047401C" w:rsidP="00504603">
            <w:pPr>
              <w:jc w:val="right"/>
              <w:rPr>
                <w:rFonts w:ascii="Arial" w:hAnsi="Arial" w:cs="Arial"/>
                <w:i/>
                <w:szCs w:val="22"/>
              </w:rPr>
            </w:pPr>
            <w:r>
              <w:rPr>
                <w:rFonts w:ascii="Arial" w:hAnsi="Arial" w:cs="Arial"/>
                <w:i/>
                <w:szCs w:val="22"/>
              </w:rPr>
              <w:t>Y</w:t>
            </w:r>
            <w:r w:rsidRPr="0052639D">
              <w:rPr>
                <w:rFonts w:ascii="Arial" w:hAnsi="Arial" w:cs="Arial"/>
                <w:i/>
                <w:szCs w:val="22"/>
              </w:rPr>
              <w:t>es</w:t>
            </w:r>
          </w:p>
        </w:tc>
        <w:tc>
          <w:tcPr>
            <w:tcW w:w="1417" w:type="dxa"/>
            <w:tcBorders>
              <w:left w:val="single" w:sz="4" w:space="0" w:color="000000"/>
            </w:tcBorders>
          </w:tcPr>
          <w:p w14:paraId="625C3C72" w14:textId="77777777" w:rsidR="0047401C" w:rsidRPr="0052639D" w:rsidRDefault="0047401C" w:rsidP="0047401C">
            <w:pPr>
              <w:jc w:val="right"/>
              <w:rPr>
                <w:rFonts w:ascii="Arial" w:hAnsi="Arial" w:cs="Arial"/>
                <w:i/>
                <w:szCs w:val="22"/>
              </w:rPr>
            </w:pPr>
            <w:r>
              <w:rPr>
                <w:rFonts w:ascii="Arial" w:hAnsi="Arial" w:cs="Arial"/>
                <w:i/>
                <w:szCs w:val="22"/>
              </w:rPr>
              <w:t>No</w:t>
            </w:r>
            <w:r w:rsidR="00504603">
              <w:rPr>
                <w:rFonts w:ascii="Arial" w:hAnsi="Arial" w:cs="Arial"/>
                <w:i/>
                <w:szCs w:val="22"/>
              </w:rPr>
              <w:t>*</w:t>
            </w:r>
          </w:p>
        </w:tc>
      </w:tr>
      <w:tr w:rsidR="0047401C" w:rsidRPr="00B212F2" w14:paraId="0464982E" w14:textId="77777777" w:rsidTr="0047401C">
        <w:tc>
          <w:tcPr>
            <w:tcW w:w="3794" w:type="dxa"/>
          </w:tcPr>
          <w:p w14:paraId="7FF05E35" w14:textId="77777777" w:rsidR="0047401C" w:rsidRPr="00B212F2" w:rsidRDefault="0047401C" w:rsidP="001E3ED9">
            <w:pPr>
              <w:rPr>
                <w:rFonts w:ascii="Arial" w:hAnsi="Arial" w:cs="Arial"/>
                <w:szCs w:val="22"/>
              </w:rPr>
            </w:pPr>
            <w:r>
              <w:rPr>
                <w:rFonts w:ascii="Arial" w:hAnsi="Arial" w:cs="Arial"/>
                <w:szCs w:val="22"/>
              </w:rPr>
              <w:t>Patient u</w:t>
            </w:r>
            <w:r w:rsidRPr="00B212F2">
              <w:rPr>
                <w:rFonts w:ascii="Arial" w:hAnsi="Arial" w:cs="Arial"/>
                <w:szCs w:val="22"/>
              </w:rPr>
              <w:t>nder age of 2</w:t>
            </w:r>
            <w:r>
              <w:rPr>
                <w:rFonts w:ascii="Arial" w:hAnsi="Arial" w:cs="Arial"/>
                <w:szCs w:val="22"/>
              </w:rPr>
              <w:t xml:space="preserve"> yrs</w:t>
            </w:r>
          </w:p>
        </w:tc>
        <w:tc>
          <w:tcPr>
            <w:tcW w:w="1287" w:type="dxa"/>
          </w:tcPr>
          <w:p w14:paraId="435B24CB" w14:textId="77777777" w:rsidR="0047401C" w:rsidRPr="00B212F2" w:rsidRDefault="0047401C" w:rsidP="005D5CA6">
            <w:pPr>
              <w:jc w:val="right"/>
              <w:rPr>
                <w:rFonts w:ascii="Arial" w:hAnsi="Arial" w:cs="Arial"/>
                <w:szCs w:val="22"/>
              </w:rPr>
            </w:pPr>
            <w:r>
              <w:rPr>
                <w:rFonts w:ascii="Arial" w:hAnsi="Arial" w:cs="Arial"/>
                <w:szCs w:val="22"/>
              </w:rPr>
              <w:t>23</w:t>
            </w:r>
          </w:p>
        </w:tc>
        <w:tc>
          <w:tcPr>
            <w:tcW w:w="1416" w:type="dxa"/>
            <w:tcBorders>
              <w:right w:val="double" w:sz="4" w:space="0" w:color="auto"/>
            </w:tcBorders>
          </w:tcPr>
          <w:p w14:paraId="1A9F5E3C" w14:textId="77777777" w:rsidR="0047401C" w:rsidRPr="00B212F2" w:rsidRDefault="0047401C" w:rsidP="005D5CA6">
            <w:pPr>
              <w:jc w:val="right"/>
              <w:rPr>
                <w:rFonts w:ascii="Arial" w:hAnsi="Arial" w:cs="Arial"/>
                <w:szCs w:val="22"/>
              </w:rPr>
            </w:pPr>
            <w:r w:rsidRPr="00B212F2">
              <w:rPr>
                <w:rFonts w:ascii="Arial" w:hAnsi="Arial" w:cs="Arial"/>
                <w:szCs w:val="22"/>
              </w:rPr>
              <w:t>1</w:t>
            </w:r>
            <w:r>
              <w:rPr>
                <w:rFonts w:ascii="Arial" w:hAnsi="Arial" w:cs="Arial"/>
                <w:szCs w:val="22"/>
              </w:rPr>
              <w:t>7</w:t>
            </w:r>
          </w:p>
        </w:tc>
        <w:tc>
          <w:tcPr>
            <w:tcW w:w="1408" w:type="dxa"/>
            <w:tcBorders>
              <w:top w:val="single" w:sz="4" w:space="0" w:color="000000"/>
              <w:left w:val="double" w:sz="4" w:space="0" w:color="auto"/>
              <w:bottom w:val="single" w:sz="4" w:space="0" w:color="000000"/>
              <w:right w:val="single" w:sz="4" w:space="0" w:color="000000"/>
            </w:tcBorders>
          </w:tcPr>
          <w:p w14:paraId="6EEED925" w14:textId="77777777" w:rsidR="0047401C" w:rsidRPr="00B212F2" w:rsidRDefault="0047401C" w:rsidP="00504603">
            <w:pPr>
              <w:jc w:val="right"/>
              <w:rPr>
                <w:rFonts w:ascii="Arial" w:hAnsi="Arial" w:cs="Arial"/>
                <w:szCs w:val="22"/>
              </w:rPr>
            </w:pPr>
            <w:r>
              <w:rPr>
                <w:rFonts w:ascii="Arial" w:hAnsi="Arial" w:cs="Arial"/>
                <w:szCs w:val="22"/>
              </w:rPr>
              <w:t>18</w:t>
            </w:r>
          </w:p>
        </w:tc>
        <w:tc>
          <w:tcPr>
            <w:tcW w:w="1417" w:type="dxa"/>
            <w:tcBorders>
              <w:left w:val="single" w:sz="4" w:space="0" w:color="000000"/>
            </w:tcBorders>
          </w:tcPr>
          <w:p w14:paraId="5C0D46DE" w14:textId="77777777" w:rsidR="0047401C" w:rsidRPr="00B212F2" w:rsidRDefault="0047401C" w:rsidP="00504603">
            <w:pPr>
              <w:jc w:val="right"/>
              <w:rPr>
                <w:rFonts w:ascii="Arial" w:hAnsi="Arial" w:cs="Arial"/>
                <w:szCs w:val="22"/>
              </w:rPr>
            </w:pPr>
            <w:r>
              <w:rPr>
                <w:rFonts w:ascii="Arial" w:hAnsi="Arial" w:cs="Arial"/>
                <w:szCs w:val="22"/>
              </w:rPr>
              <w:t>22</w:t>
            </w:r>
          </w:p>
        </w:tc>
      </w:tr>
      <w:tr w:rsidR="0047401C" w:rsidRPr="00B212F2" w14:paraId="6560688C" w14:textId="77777777" w:rsidTr="0047401C">
        <w:tc>
          <w:tcPr>
            <w:tcW w:w="3794" w:type="dxa"/>
          </w:tcPr>
          <w:p w14:paraId="222ED4E9" w14:textId="77777777" w:rsidR="0047401C" w:rsidRPr="00B212F2" w:rsidRDefault="005D2EE2" w:rsidP="005D2EE2">
            <w:pPr>
              <w:rPr>
                <w:rFonts w:ascii="Arial" w:hAnsi="Arial" w:cs="Arial"/>
                <w:szCs w:val="22"/>
              </w:rPr>
            </w:pPr>
            <w:r>
              <w:rPr>
                <w:rFonts w:ascii="Arial" w:hAnsi="Arial" w:cs="Arial"/>
                <w:szCs w:val="22"/>
              </w:rPr>
              <w:t xml:space="preserve">    Of which b</w:t>
            </w:r>
            <w:r w:rsidR="0047401C" w:rsidRPr="00B212F2">
              <w:rPr>
                <w:rFonts w:ascii="Arial" w:hAnsi="Arial" w:cs="Arial"/>
                <w:szCs w:val="22"/>
              </w:rPr>
              <w:t xml:space="preserve">ilateral otitis media </w:t>
            </w:r>
          </w:p>
        </w:tc>
        <w:tc>
          <w:tcPr>
            <w:tcW w:w="1287" w:type="dxa"/>
          </w:tcPr>
          <w:p w14:paraId="79AAAAF5" w14:textId="77777777" w:rsidR="0047401C" w:rsidRPr="007507BA" w:rsidRDefault="0047401C" w:rsidP="005D5CA6">
            <w:pPr>
              <w:jc w:val="right"/>
              <w:rPr>
                <w:rFonts w:ascii="Arial" w:hAnsi="Arial" w:cs="Arial"/>
                <w:szCs w:val="22"/>
              </w:rPr>
            </w:pPr>
            <w:r w:rsidRPr="007507BA">
              <w:rPr>
                <w:rFonts w:ascii="Arial" w:hAnsi="Arial" w:cs="Arial"/>
                <w:szCs w:val="22"/>
              </w:rPr>
              <w:t>12 / 23</w:t>
            </w:r>
          </w:p>
        </w:tc>
        <w:tc>
          <w:tcPr>
            <w:tcW w:w="1416" w:type="dxa"/>
            <w:tcBorders>
              <w:right w:val="double" w:sz="4" w:space="0" w:color="auto"/>
            </w:tcBorders>
          </w:tcPr>
          <w:p w14:paraId="236D81AD" w14:textId="77777777" w:rsidR="0047401C" w:rsidRPr="007507BA" w:rsidRDefault="0047401C" w:rsidP="00B543C8">
            <w:pPr>
              <w:jc w:val="right"/>
              <w:rPr>
                <w:rFonts w:ascii="Arial" w:hAnsi="Arial" w:cs="Arial"/>
                <w:szCs w:val="22"/>
              </w:rPr>
            </w:pPr>
          </w:p>
        </w:tc>
        <w:tc>
          <w:tcPr>
            <w:tcW w:w="1408" w:type="dxa"/>
            <w:tcBorders>
              <w:top w:val="single" w:sz="4" w:space="0" w:color="000000"/>
              <w:left w:val="double" w:sz="4" w:space="0" w:color="auto"/>
              <w:bottom w:val="single" w:sz="4" w:space="0" w:color="000000"/>
              <w:right w:val="single" w:sz="4" w:space="0" w:color="000000"/>
            </w:tcBorders>
          </w:tcPr>
          <w:p w14:paraId="3B148950" w14:textId="77777777" w:rsidR="0047401C" w:rsidRPr="007507BA" w:rsidRDefault="0047401C" w:rsidP="00504603">
            <w:pPr>
              <w:jc w:val="right"/>
              <w:rPr>
                <w:rFonts w:ascii="Arial" w:hAnsi="Arial" w:cs="Arial"/>
                <w:szCs w:val="22"/>
              </w:rPr>
            </w:pPr>
            <w:r w:rsidRPr="007507BA">
              <w:rPr>
                <w:rFonts w:ascii="Arial" w:hAnsi="Arial" w:cs="Arial"/>
                <w:szCs w:val="22"/>
              </w:rPr>
              <w:t>7 / 18</w:t>
            </w:r>
          </w:p>
        </w:tc>
        <w:tc>
          <w:tcPr>
            <w:tcW w:w="1417" w:type="dxa"/>
            <w:tcBorders>
              <w:left w:val="single" w:sz="4" w:space="0" w:color="000000"/>
            </w:tcBorders>
          </w:tcPr>
          <w:p w14:paraId="1DE49622" w14:textId="77777777" w:rsidR="0047401C" w:rsidRPr="007507BA" w:rsidRDefault="0047401C" w:rsidP="00504603">
            <w:pPr>
              <w:jc w:val="right"/>
              <w:rPr>
                <w:rFonts w:ascii="Arial" w:hAnsi="Arial" w:cs="Arial"/>
                <w:szCs w:val="22"/>
              </w:rPr>
            </w:pPr>
          </w:p>
        </w:tc>
      </w:tr>
      <w:tr w:rsidR="0047401C" w:rsidRPr="00B212F2" w14:paraId="1CB0BFE1" w14:textId="77777777" w:rsidTr="00504603">
        <w:tc>
          <w:tcPr>
            <w:tcW w:w="6497" w:type="dxa"/>
            <w:gridSpan w:val="3"/>
            <w:tcBorders>
              <w:right w:val="double" w:sz="4" w:space="0" w:color="auto"/>
            </w:tcBorders>
          </w:tcPr>
          <w:p w14:paraId="3E97A6AA" w14:textId="77777777" w:rsidR="0047401C" w:rsidRPr="007507BA" w:rsidRDefault="0047401C" w:rsidP="00B543C8">
            <w:pPr>
              <w:jc w:val="right"/>
              <w:rPr>
                <w:rFonts w:ascii="Arial" w:hAnsi="Arial" w:cs="Arial"/>
                <w:szCs w:val="22"/>
              </w:rPr>
            </w:pPr>
          </w:p>
        </w:tc>
        <w:tc>
          <w:tcPr>
            <w:tcW w:w="2825" w:type="dxa"/>
            <w:gridSpan w:val="2"/>
            <w:tcBorders>
              <w:top w:val="single" w:sz="4" w:space="0" w:color="000000"/>
              <w:left w:val="double" w:sz="4" w:space="0" w:color="auto"/>
              <w:bottom w:val="single" w:sz="4" w:space="0" w:color="000000"/>
            </w:tcBorders>
          </w:tcPr>
          <w:p w14:paraId="5AE19F7F" w14:textId="77777777" w:rsidR="0047401C" w:rsidRPr="007507BA" w:rsidRDefault="0047401C" w:rsidP="00B543C8">
            <w:pPr>
              <w:jc w:val="right"/>
              <w:rPr>
                <w:rFonts w:ascii="Arial" w:hAnsi="Arial" w:cs="Arial"/>
                <w:szCs w:val="22"/>
              </w:rPr>
            </w:pPr>
          </w:p>
        </w:tc>
      </w:tr>
      <w:tr w:rsidR="0047401C" w:rsidRPr="00B212F2" w14:paraId="0719BC30" w14:textId="77777777" w:rsidTr="0047401C">
        <w:tc>
          <w:tcPr>
            <w:tcW w:w="3794" w:type="dxa"/>
          </w:tcPr>
          <w:p w14:paraId="43BDCE10" w14:textId="77777777" w:rsidR="0047401C" w:rsidRPr="00B212F2" w:rsidRDefault="00C02E2D" w:rsidP="00C02E2D">
            <w:pPr>
              <w:rPr>
                <w:rFonts w:ascii="Arial" w:hAnsi="Arial" w:cs="Arial"/>
                <w:szCs w:val="22"/>
              </w:rPr>
            </w:pPr>
            <w:r>
              <w:rPr>
                <w:rFonts w:ascii="Arial" w:hAnsi="Arial" w:cs="Arial"/>
                <w:szCs w:val="22"/>
              </w:rPr>
              <w:t>Otorrhoea in the external auditory</w:t>
            </w:r>
            <w:r w:rsidR="0047401C" w:rsidRPr="00B212F2">
              <w:rPr>
                <w:rFonts w:ascii="Arial" w:hAnsi="Arial" w:cs="Arial"/>
                <w:szCs w:val="22"/>
              </w:rPr>
              <w:t xml:space="preserve"> canal</w:t>
            </w:r>
            <w:r w:rsidR="0047401C">
              <w:rPr>
                <w:rFonts w:ascii="Arial" w:hAnsi="Arial" w:cs="Arial"/>
                <w:szCs w:val="22"/>
              </w:rPr>
              <w:t xml:space="preserve"> and/or </w:t>
            </w:r>
            <w:r>
              <w:rPr>
                <w:rFonts w:ascii="Arial" w:hAnsi="Arial" w:cs="Arial"/>
                <w:szCs w:val="22"/>
              </w:rPr>
              <w:t>tympanic membrane</w:t>
            </w:r>
            <w:r w:rsidR="00504603">
              <w:rPr>
                <w:rFonts w:ascii="Arial" w:hAnsi="Arial" w:cs="Arial"/>
                <w:szCs w:val="22"/>
              </w:rPr>
              <w:t xml:space="preserve"> </w:t>
            </w:r>
            <w:r w:rsidR="0047401C">
              <w:rPr>
                <w:rFonts w:ascii="Arial" w:hAnsi="Arial" w:cs="Arial"/>
                <w:szCs w:val="22"/>
              </w:rPr>
              <w:t>perforation</w:t>
            </w:r>
          </w:p>
        </w:tc>
        <w:tc>
          <w:tcPr>
            <w:tcW w:w="1287" w:type="dxa"/>
          </w:tcPr>
          <w:p w14:paraId="639725E9" w14:textId="77777777" w:rsidR="0047401C" w:rsidRPr="007507BA" w:rsidRDefault="0047401C" w:rsidP="00504603">
            <w:pPr>
              <w:jc w:val="right"/>
              <w:rPr>
                <w:rFonts w:ascii="Arial" w:hAnsi="Arial" w:cs="Arial"/>
                <w:szCs w:val="22"/>
              </w:rPr>
            </w:pPr>
            <w:r w:rsidRPr="007507BA">
              <w:rPr>
                <w:rFonts w:ascii="Arial" w:hAnsi="Arial" w:cs="Arial"/>
                <w:szCs w:val="22"/>
              </w:rPr>
              <w:t>8 / 28</w:t>
            </w:r>
            <w:r w:rsidR="00504603" w:rsidRPr="007507BA">
              <w:rPr>
                <w:rFonts w:ascii="Arial" w:hAnsi="Arial" w:cs="Arial"/>
                <w:szCs w:val="22"/>
              </w:rPr>
              <w:t xml:space="preserve"> #</w:t>
            </w:r>
          </w:p>
        </w:tc>
        <w:tc>
          <w:tcPr>
            <w:tcW w:w="1416" w:type="dxa"/>
            <w:tcBorders>
              <w:right w:val="double" w:sz="4" w:space="0" w:color="auto"/>
            </w:tcBorders>
          </w:tcPr>
          <w:p w14:paraId="38963D47" w14:textId="77777777" w:rsidR="0047401C" w:rsidRPr="007507BA" w:rsidRDefault="0047401C" w:rsidP="00504603">
            <w:pPr>
              <w:jc w:val="right"/>
              <w:rPr>
                <w:rFonts w:ascii="Arial" w:hAnsi="Arial" w:cs="Arial"/>
                <w:szCs w:val="22"/>
              </w:rPr>
            </w:pPr>
            <w:r w:rsidRPr="007507BA">
              <w:rPr>
                <w:rFonts w:ascii="Arial" w:hAnsi="Arial" w:cs="Arial"/>
                <w:szCs w:val="22"/>
              </w:rPr>
              <w:t xml:space="preserve">  20 / 28 </w:t>
            </w:r>
            <w:r w:rsidR="00504603" w:rsidRPr="007507BA">
              <w:rPr>
                <w:rFonts w:ascii="Arial" w:hAnsi="Arial" w:cs="Arial"/>
                <w:szCs w:val="22"/>
              </w:rPr>
              <w:t>#</w:t>
            </w:r>
          </w:p>
        </w:tc>
        <w:tc>
          <w:tcPr>
            <w:tcW w:w="1408" w:type="dxa"/>
            <w:tcBorders>
              <w:top w:val="single" w:sz="4" w:space="0" w:color="000000"/>
              <w:left w:val="double" w:sz="4" w:space="0" w:color="auto"/>
              <w:bottom w:val="single" w:sz="4" w:space="0" w:color="000000"/>
              <w:right w:val="single" w:sz="4" w:space="0" w:color="000000"/>
            </w:tcBorders>
          </w:tcPr>
          <w:p w14:paraId="76B99A44" w14:textId="77777777" w:rsidR="0047401C" w:rsidRPr="007507BA" w:rsidRDefault="0047401C" w:rsidP="00504603">
            <w:pPr>
              <w:jc w:val="right"/>
              <w:rPr>
                <w:rFonts w:ascii="Arial" w:hAnsi="Arial" w:cs="Arial"/>
                <w:szCs w:val="22"/>
              </w:rPr>
            </w:pPr>
            <w:r w:rsidRPr="007507BA">
              <w:rPr>
                <w:rFonts w:ascii="Arial" w:hAnsi="Arial" w:cs="Arial"/>
                <w:szCs w:val="22"/>
              </w:rPr>
              <w:t>13 / 33</w:t>
            </w:r>
            <w:r w:rsidR="00504603" w:rsidRPr="007507BA">
              <w:rPr>
                <w:rFonts w:ascii="Arial" w:hAnsi="Arial" w:cs="Arial"/>
                <w:szCs w:val="22"/>
              </w:rPr>
              <w:t xml:space="preserve"> #</w:t>
            </w:r>
          </w:p>
        </w:tc>
        <w:tc>
          <w:tcPr>
            <w:tcW w:w="1417" w:type="dxa"/>
            <w:tcBorders>
              <w:left w:val="single" w:sz="4" w:space="0" w:color="000000"/>
            </w:tcBorders>
          </w:tcPr>
          <w:p w14:paraId="49601BDD" w14:textId="77777777" w:rsidR="0047401C" w:rsidRPr="007507BA" w:rsidRDefault="0047401C" w:rsidP="00504603">
            <w:pPr>
              <w:jc w:val="right"/>
              <w:rPr>
                <w:rFonts w:ascii="Arial" w:hAnsi="Arial" w:cs="Arial"/>
                <w:szCs w:val="22"/>
              </w:rPr>
            </w:pPr>
            <w:r w:rsidRPr="007507BA">
              <w:rPr>
                <w:rFonts w:ascii="Arial" w:hAnsi="Arial" w:cs="Arial"/>
                <w:szCs w:val="22"/>
              </w:rPr>
              <w:t>20 / 33</w:t>
            </w:r>
            <w:r w:rsidR="00504603" w:rsidRPr="007507BA">
              <w:rPr>
                <w:rFonts w:ascii="Arial" w:hAnsi="Arial" w:cs="Arial"/>
                <w:szCs w:val="22"/>
              </w:rPr>
              <w:t xml:space="preserve"> #</w:t>
            </w:r>
            <w:r w:rsidRPr="007507BA">
              <w:rPr>
                <w:rFonts w:ascii="Arial" w:hAnsi="Arial" w:cs="Arial"/>
                <w:szCs w:val="22"/>
              </w:rPr>
              <w:t xml:space="preserve"> </w:t>
            </w:r>
          </w:p>
        </w:tc>
      </w:tr>
      <w:tr w:rsidR="0047401C" w:rsidRPr="00B212F2" w14:paraId="5B19619F" w14:textId="77777777" w:rsidTr="00504603">
        <w:tc>
          <w:tcPr>
            <w:tcW w:w="6497" w:type="dxa"/>
            <w:gridSpan w:val="3"/>
            <w:tcBorders>
              <w:right w:val="double" w:sz="4" w:space="0" w:color="auto"/>
            </w:tcBorders>
          </w:tcPr>
          <w:p w14:paraId="01553B2F" w14:textId="77777777" w:rsidR="0047401C" w:rsidRPr="007507BA" w:rsidRDefault="0047401C" w:rsidP="00B543C8">
            <w:pPr>
              <w:jc w:val="right"/>
              <w:rPr>
                <w:rFonts w:ascii="Arial" w:hAnsi="Arial" w:cs="Arial"/>
                <w:szCs w:val="22"/>
              </w:rPr>
            </w:pPr>
          </w:p>
        </w:tc>
        <w:tc>
          <w:tcPr>
            <w:tcW w:w="2825" w:type="dxa"/>
            <w:gridSpan w:val="2"/>
            <w:tcBorders>
              <w:top w:val="single" w:sz="4" w:space="0" w:color="000000"/>
              <w:left w:val="double" w:sz="4" w:space="0" w:color="auto"/>
              <w:bottom w:val="single" w:sz="4" w:space="0" w:color="000000"/>
            </w:tcBorders>
          </w:tcPr>
          <w:p w14:paraId="3DCC20F6" w14:textId="77777777" w:rsidR="0047401C" w:rsidRPr="007507BA" w:rsidRDefault="0047401C" w:rsidP="00B543C8">
            <w:pPr>
              <w:jc w:val="right"/>
              <w:rPr>
                <w:rFonts w:ascii="Arial" w:hAnsi="Arial" w:cs="Arial"/>
                <w:szCs w:val="22"/>
              </w:rPr>
            </w:pPr>
          </w:p>
        </w:tc>
      </w:tr>
      <w:tr w:rsidR="00504603" w:rsidRPr="00B212F2" w14:paraId="4F5F3EC7" w14:textId="77777777" w:rsidTr="0047401C">
        <w:tc>
          <w:tcPr>
            <w:tcW w:w="3794" w:type="dxa"/>
          </w:tcPr>
          <w:p w14:paraId="77C2F769" w14:textId="77777777" w:rsidR="00504603" w:rsidRPr="00B212F2" w:rsidRDefault="00504603" w:rsidP="00504603">
            <w:pPr>
              <w:rPr>
                <w:rFonts w:ascii="Arial" w:hAnsi="Arial" w:cs="Arial"/>
                <w:szCs w:val="22"/>
              </w:rPr>
            </w:pPr>
            <w:r w:rsidRPr="00B212F2">
              <w:rPr>
                <w:rFonts w:ascii="Arial" w:hAnsi="Arial" w:cs="Arial"/>
                <w:szCs w:val="22"/>
              </w:rPr>
              <w:t xml:space="preserve">Fever and systemically unwell? </w:t>
            </w:r>
          </w:p>
        </w:tc>
        <w:tc>
          <w:tcPr>
            <w:tcW w:w="1287" w:type="dxa"/>
          </w:tcPr>
          <w:p w14:paraId="0D9A7181" w14:textId="77777777" w:rsidR="00504603" w:rsidRPr="007507BA" w:rsidRDefault="00504603" w:rsidP="00342799">
            <w:pPr>
              <w:jc w:val="right"/>
              <w:rPr>
                <w:rFonts w:ascii="Arial" w:hAnsi="Arial" w:cs="Arial"/>
                <w:szCs w:val="22"/>
              </w:rPr>
            </w:pPr>
            <w:r w:rsidRPr="007507BA">
              <w:rPr>
                <w:rFonts w:ascii="Arial" w:hAnsi="Arial" w:cs="Arial"/>
                <w:szCs w:val="22"/>
              </w:rPr>
              <w:t>3 / 20</w:t>
            </w:r>
            <w:r w:rsidR="007A76F8" w:rsidRPr="007507BA">
              <w:rPr>
                <w:rFonts w:ascii="Arial" w:hAnsi="Arial" w:cs="Arial"/>
                <w:szCs w:val="22"/>
              </w:rPr>
              <w:t xml:space="preserve">    </w:t>
            </w:r>
          </w:p>
        </w:tc>
        <w:tc>
          <w:tcPr>
            <w:tcW w:w="1416" w:type="dxa"/>
            <w:tcBorders>
              <w:right w:val="double" w:sz="4" w:space="0" w:color="auto"/>
            </w:tcBorders>
          </w:tcPr>
          <w:p w14:paraId="79012D2A" w14:textId="77777777" w:rsidR="00504603" w:rsidRPr="007507BA" w:rsidRDefault="00504603" w:rsidP="00342799">
            <w:pPr>
              <w:jc w:val="right"/>
              <w:rPr>
                <w:rFonts w:ascii="Arial" w:hAnsi="Arial" w:cs="Arial"/>
                <w:szCs w:val="22"/>
              </w:rPr>
            </w:pPr>
            <w:r w:rsidRPr="007507BA">
              <w:rPr>
                <w:rFonts w:ascii="Arial" w:hAnsi="Arial" w:cs="Arial"/>
                <w:szCs w:val="22"/>
              </w:rPr>
              <w:t>17 / 20</w:t>
            </w:r>
          </w:p>
        </w:tc>
        <w:tc>
          <w:tcPr>
            <w:tcW w:w="1408" w:type="dxa"/>
            <w:tcBorders>
              <w:top w:val="single" w:sz="4" w:space="0" w:color="000000"/>
              <w:left w:val="double" w:sz="4" w:space="0" w:color="auto"/>
              <w:bottom w:val="single" w:sz="4" w:space="0" w:color="000000"/>
              <w:right w:val="single" w:sz="4" w:space="0" w:color="000000"/>
            </w:tcBorders>
          </w:tcPr>
          <w:p w14:paraId="3D2E9327" w14:textId="77777777" w:rsidR="00504603" w:rsidRPr="007507BA" w:rsidRDefault="00504603" w:rsidP="00504603">
            <w:pPr>
              <w:jc w:val="right"/>
              <w:rPr>
                <w:rFonts w:ascii="Arial" w:hAnsi="Arial" w:cs="Arial"/>
                <w:szCs w:val="22"/>
              </w:rPr>
            </w:pPr>
            <w:r w:rsidRPr="007507BA">
              <w:rPr>
                <w:rFonts w:ascii="Arial" w:hAnsi="Arial" w:cs="Arial"/>
                <w:szCs w:val="22"/>
              </w:rPr>
              <w:t>1 / 20</w:t>
            </w:r>
          </w:p>
        </w:tc>
        <w:tc>
          <w:tcPr>
            <w:tcW w:w="1417" w:type="dxa"/>
            <w:tcBorders>
              <w:left w:val="single" w:sz="4" w:space="0" w:color="000000"/>
            </w:tcBorders>
          </w:tcPr>
          <w:p w14:paraId="3ED0126A" w14:textId="77777777" w:rsidR="00504603" w:rsidRPr="007507BA" w:rsidRDefault="00504603" w:rsidP="00504603">
            <w:pPr>
              <w:jc w:val="right"/>
              <w:rPr>
                <w:rFonts w:ascii="Arial" w:hAnsi="Arial" w:cs="Arial"/>
                <w:szCs w:val="22"/>
              </w:rPr>
            </w:pPr>
            <w:r w:rsidRPr="007507BA">
              <w:rPr>
                <w:rFonts w:ascii="Arial" w:hAnsi="Arial" w:cs="Arial"/>
                <w:szCs w:val="22"/>
              </w:rPr>
              <w:t xml:space="preserve"> 19 / 20</w:t>
            </w:r>
          </w:p>
        </w:tc>
      </w:tr>
      <w:tr w:rsidR="00504603" w:rsidRPr="00B212F2" w14:paraId="2C3E7EDC" w14:textId="77777777" w:rsidTr="00504603">
        <w:tc>
          <w:tcPr>
            <w:tcW w:w="6497" w:type="dxa"/>
            <w:gridSpan w:val="3"/>
            <w:tcBorders>
              <w:right w:val="double" w:sz="4" w:space="0" w:color="auto"/>
            </w:tcBorders>
          </w:tcPr>
          <w:p w14:paraId="13F84312" w14:textId="77777777" w:rsidR="00504603" w:rsidRPr="007507BA" w:rsidRDefault="00504603" w:rsidP="00B543C8">
            <w:pPr>
              <w:jc w:val="right"/>
              <w:rPr>
                <w:rFonts w:ascii="Arial" w:hAnsi="Arial" w:cs="Arial"/>
                <w:szCs w:val="22"/>
              </w:rPr>
            </w:pPr>
          </w:p>
        </w:tc>
        <w:tc>
          <w:tcPr>
            <w:tcW w:w="2825" w:type="dxa"/>
            <w:gridSpan w:val="2"/>
            <w:tcBorders>
              <w:top w:val="single" w:sz="4" w:space="0" w:color="000000"/>
              <w:left w:val="double" w:sz="4" w:space="0" w:color="auto"/>
              <w:bottom w:val="single" w:sz="4" w:space="0" w:color="000000"/>
            </w:tcBorders>
          </w:tcPr>
          <w:p w14:paraId="3631B6CC" w14:textId="77777777" w:rsidR="00504603" w:rsidRPr="007507BA" w:rsidRDefault="00504603" w:rsidP="00B543C8">
            <w:pPr>
              <w:jc w:val="right"/>
              <w:rPr>
                <w:rFonts w:ascii="Arial" w:hAnsi="Arial" w:cs="Arial"/>
                <w:szCs w:val="22"/>
              </w:rPr>
            </w:pPr>
          </w:p>
        </w:tc>
      </w:tr>
      <w:tr w:rsidR="00504603" w:rsidRPr="00B212F2" w14:paraId="78902A51" w14:textId="77777777" w:rsidTr="0047401C">
        <w:tc>
          <w:tcPr>
            <w:tcW w:w="3794" w:type="dxa"/>
          </w:tcPr>
          <w:p w14:paraId="74959416" w14:textId="77777777" w:rsidR="00504603" w:rsidRPr="00B212F2" w:rsidRDefault="00504603" w:rsidP="009A788E">
            <w:pPr>
              <w:rPr>
                <w:rFonts w:ascii="Arial" w:hAnsi="Arial" w:cs="Arial"/>
                <w:szCs w:val="22"/>
              </w:rPr>
            </w:pPr>
            <w:r w:rsidRPr="00B212F2">
              <w:rPr>
                <w:rFonts w:ascii="Arial" w:hAnsi="Arial" w:cs="Arial"/>
                <w:szCs w:val="22"/>
              </w:rPr>
              <w:t>Otitis media for 4 days or more</w:t>
            </w:r>
          </w:p>
        </w:tc>
        <w:tc>
          <w:tcPr>
            <w:tcW w:w="1287" w:type="dxa"/>
          </w:tcPr>
          <w:p w14:paraId="295F0BDA" w14:textId="77777777" w:rsidR="00504603" w:rsidRPr="007507BA" w:rsidRDefault="00504603" w:rsidP="00F07BB4">
            <w:pPr>
              <w:jc w:val="right"/>
              <w:rPr>
                <w:rFonts w:ascii="Arial" w:hAnsi="Arial" w:cs="Arial"/>
                <w:szCs w:val="22"/>
              </w:rPr>
            </w:pPr>
            <w:r w:rsidRPr="007507BA">
              <w:rPr>
                <w:rFonts w:ascii="Arial" w:hAnsi="Arial" w:cs="Arial"/>
                <w:szCs w:val="22"/>
              </w:rPr>
              <w:t>2 / 17</w:t>
            </w:r>
          </w:p>
        </w:tc>
        <w:tc>
          <w:tcPr>
            <w:tcW w:w="1416" w:type="dxa"/>
            <w:tcBorders>
              <w:right w:val="double" w:sz="4" w:space="0" w:color="auto"/>
            </w:tcBorders>
          </w:tcPr>
          <w:p w14:paraId="3E56676A" w14:textId="77777777" w:rsidR="00504603" w:rsidRPr="007507BA" w:rsidRDefault="00504603" w:rsidP="00F07BB4">
            <w:pPr>
              <w:jc w:val="right"/>
              <w:rPr>
                <w:rFonts w:ascii="Arial" w:hAnsi="Arial" w:cs="Arial"/>
                <w:szCs w:val="22"/>
              </w:rPr>
            </w:pPr>
            <w:r w:rsidRPr="007507BA">
              <w:rPr>
                <w:rFonts w:ascii="Arial" w:hAnsi="Arial" w:cs="Arial"/>
                <w:szCs w:val="22"/>
              </w:rPr>
              <w:t>11 / 17</w:t>
            </w:r>
          </w:p>
        </w:tc>
        <w:tc>
          <w:tcPr>
            <w:tcW w:w="1408" w:type="dxa"/>
            <w:tcBorders>
              <w:top w:val="single" w:sz="4" w:space="0" w:color="000000"/>
              <w:left w:val="double" w:sz="4" w:space="0" w:color="auto"/>
              <w:bottom w:val="single" w:sz="4" w:space="0" w:color="000000"/>
              <w:right w:val="single" w:sz="4" w:space="0" w:color="000000"/>
            </w:tcBorders>
          </w:tcPr>
          <w:p w14:paraId="13CA1059" w14:textId="77777777" w:rsidR="00504603" w:rsidRPr="007507BA" w:rsidRDefault="00504603" w:rsidP="00504603">
            <w:pPr>
              <w:jc w:val="right"/>
              <w:rPr>
                <w:rFonts w:ascii="Arial" w:hAnsi="Arial" w:cs="Arial"/>
                <w:szCs w:val="22"/>
              </w:rPr>
            </w:pPr>
            <w:r w:rsidRPr="007507BA">
              <w:rPr>
                <w:rFonts w:ascii="Arial" w:hAnsi="Arial" w:cs="Arial"/>
                <w:szCs w:val="22"/>
              </w:rPr>
              <w:t>5 / 19</w:t>
            </w:r>
          </w:p>
        </w:tc>
        <w:tc>
          <w:tcPr>
            <w:tcW w:w="1417" w:type="dxa"/>
            <w:tcBorders>
              <w:left w:val="single" w:sz="4" w:space="0" w:color="000000"/>
            </w:tcBorders>
          </w:tcPr>
          <w:p w14:paraId="49E1DAB5" w14:textId="77777777" w:rsidR="00504603" w:rsidRPr="007507BA" w:rsidRDefault="00504603" w:rsidP="00504603">
            <w:pPr>
              <w:jc w:val="right"/>
              <w:rPr>
                <w:rFonts w:ascii="Arial" w:hAnsi="Arial" w:cs="Arial"/>
                <w:szCs w:val="22"/>
              </w:rPr>
            </w:pPr>
            <w:r w:rsidRPr="007507BA">
              <w:rPr>
                <w:rFonts w:ascii="Arial" w:hAnsi="Arial" w:cs="Arial"/>
                <w:szCs w:val="22"/>
              </w:rPr>
              <w:t>11 / 19</w:t>
            </w:r>
          </w:p>
        </w:tc>
      </w:tr>
      <w:tr w:rsidR="00504603" w:rsidRPr="00B212F2" w14:paraId="294661FF" w14:textId="77777777" w:rsidTr="00504603">
        <w:tc>
          <w:tcPr>
            <w:tcW w:w="6497" w:type="dxa"/>
            <w:gridSpan w:val="3"/>
            <w:tcBorders>
              <w:right w:val="double" w:sz="4" w:space="0" w:color="auto"/>
            </w:tcBorders>
          </w:tcPr>
          <w:p w14:paraId="4DB45A17" w14:textId="77777777" w:rsidR="00504603" w:rsidRPr="00B212F2" w:rsidRDefault="00504603" w:rsidP="00713AB7">
            <w:pPr>
              <w:rPr>
                <w:rFonts w:ascii="Arial" w:hAnsi="Arial" w:cs="Arial"/>
                <w:szCs w:val="22"/>
              </w:rPr>
            </w:pPr>
          </w:p>
        </w:tc>
        <w:tc>
          <w:tcPr>
            <w:tcW w:w="2825" w:type="dxa"/>
            <w:gridSpan w:val="2"/>
            <w:tcBorders>
              <w:top w:val="single" w:sz="4" w:space="0" w:color="000000"/>
              <w:left w:val="double" w:sz="4" w:space="0" w:color="auto"/>
              <w:bottom w:val="single" w:sz="4" w:space="0" w:color="000000"/>
            </w:tcBorders>
          </w:tcPr>
          <w:p w14:paraId="1AF0F727" w14:textId="77777777" w:rsidR="00504603" w:rsidRPr="00B212F2" w:rsidRDefault="00504603" w:rsidP="00713AB7">
            <w:pPr>
              <w:rPr>
                <w:rFonts w:ascii="Arial" w:hAnsi="Arial" w:cs="Arial"/>
                <w:szCs w:val="22"/>
              </w:rPr>
            </w:pPr>
          </w:p>
        </w:tc>
      </w:tr>
      <w:tr w:rsidR="00504603" w:rsidRPr="00B212F2" w14:paraId="7964F6BC" w14:textId="77777777" w:rsidTr="0047401C">
        <w:tc>
          <w:tcPr>
            <w:tcW w:w="3794" w:type="dxa"/>
          </w:tcPr>
          <w:p w14:paraId="0C2A2A6A" w14:textId="77777777" w:rsidR="00504603" w:rsidRPr="00504603" w:rsidRDefault="00504603" w:rsidP="00504603">
            <w:pPr>
              <w:rPr>
                <w:rFonts w:ascii="Arial" w:hAnsi="Arial" w:cs="Arial"/>
                <w:szCs w:val="22"/>
              </w:rPr>
            </w:pPr>
            <w:r w:rsidRPr="00504603">
              <w:rPr>
                <w:rFonts w:ascii="Arial" w:hAnsi="Arial" w:cs="Arial"/>
                <w:szCs w:val="22"/>
              </w:rPr>
              <w:t xml:space="preserve">Antibiotics indicated? </w:t>
            </w:r>
          </w:p>
        </w:tc>
        <w:tc>
          <w:tcPr>
            <w:tcW w:w="1287" w:type="dxa"/>
          </w:tcPr>
          <w:p w14:paraId="48A9CF84" w14:textId="77777777" w:rsidR="00504603" w:rsidRPr="00504603" w:rsidRDefault="00504603" w:rsidP="009055E9">
            <w:pPr>
              <w:ind w:left="34"/>
              <w:jc w:val="right"/>
              <w:rPr>
                <w:rFonts w:ascii="Arial" w:hAnsi="Arial" w:cs="Arial"/>
                <w:szCs w:val="22"/>
              </w:rPr>
            </w:pPr>
            <w:r w:rsidRPr="00504603">
              <w:rPr>
                <w:rFonts w:ascii="Arial" w:hAnsi="Arial" w:cs="Arial"/>
                <w:szCs w:val="22"/>
              </w:rPr>
              <w:t xml:space="preserve">25 / 40 </w:t>
            </w:r>
          </w:p>
        </w:tc>
        <w:tc>
          <w:tcPr>
            <w:tcW w:w="1416" w:type="dxa"/>
            <w:tcBorders>
              <w:right w:val="double" w:sz="4" w:space="0" w:color="auto"/>
            </w:tcBorders>
          </w:tcPr>
          <w:p w14:paraId="358ADED5" w14:textId="77777777" w:rsidR="00504603" w:rsidRPr="00504603" w:rsidRDefault="00504603" w:rsidP="009055E9">
            <w:pPr>
              <w:jc w:val="right"/>
              <w:rPr>
                <w:rFonts w:ascii="Arial" w:hAnsi="Arial" w:cs="Arial"/>
                <w:szCs w:val="22"/>
              </w:rPr>
            </w:pPr>
            <w:r w:rsidRPr="00504603">
              <w:rPr>
                <w:rFonts w:ascii="Arial" w:hAnsi="Arial" w:cs="Arial"/>
                <w:szCs w:val="22"/>
              </w:rPr>
              <w:t xml:space="preserve">15 / 40 </w:t>
            </w:r>
          </w:p>
        </w:tc>
        <w:tc>
          <w:tcPr>
            <w:tcW w:w="1408" w:type="dxa"/>
            <w:tcBorders>
              <w:top w:val="single" w:sz="4" w:space="0" w:color="000000"/>
              <w:left w:val="double" w:sz="4" w:space="0" w:color="auto"/>
              <w:bottom w:val="single" w:sz="4" w:space="0" w:color="000000"/>
              <w:right w:val="single" w:sz="4" w:space="0" w:color="000000"/>
            </w:tcBorders>
          </w:tcPr>
          <w:p w14:paraId="2B937017" w14:textId="77777777" w:rsidR="00504603" w:rsidRPr="00504603" w:rsidRDefault="00504603" w:rsidP="009055E9">
            <w:pPr>
              <w:jc w:val="right"/>
              <w:rPr>
                <w:rFonts w:ascii="Arial" w:hAnsi="Arial" w:cs="Arial"/>
                <w:szCs w:val="22"/>
              </w:rPr>
            </w:pPr>
            <w:r w:rsidRPr="00504603">
              <w:rPr>
                <w:rFonts w:ascii="Arial" w:hAnsi="Arial" w:cs="Arial"/>
                <w:szCs w:val="22"/>
              </w:rPr>
              <w:t>2</w:t>
            </w:r>
            <w:r w:rsidR="005D2EE2">
              <w:rPr>
                <w:rFonts w:ascii="Arial" w:hAnsi="Arial" w:cs="Arial"/>
                <w:szCs w:val="22"/>
              </w:rPr>
              <w:t>6</w:t>
            </w:r>
            <w:r w:rsidRPr="00504603">
              <w:rPr>
                <w:rFonts w:ascii="Arial" w:hAnsi="Arial" w:cs="Arial"/>
                <w:szCs w:val="22"/>
              </w:rPr>
              <w:t xml:space="preserve"> / 40 </w:t>
            </w:r>
          </w:p>
        </w:tc>
        <w:tc>
          <w:tcPr>
            <w:tcW w:w="1417" w:type="dxa"/>
            <w:tcBorders>
              <w:left w:val="single" w:sz="4" w:space="0" w:color="000000"/>
            </w:tcBorders>
          </w:tcPr>
          <w:p w14:paraId="523FEC9C" w14:textId="77777777" w:rsidR="00504603" w:rsidRPr="00504603" w:rsidRDefault="00504603" w:rsidP="009055E9">
            <w:pPr>
              <w:ind w:left="33"/>
              <w:jc w:val="right"/>
              <w:rPr>
                <w:rFonts w:ascii="Arial" w:hAnsi="Arial" w:cs="Arial"/>
                <w:szCs w:val="22"/>
              </w:rPr>
            </w:pPr>
            <w:r w:rsidRPr="00504603">
              <w:rPr>
                <w:rFonts w:ascii="Arial" w:hAnsi="Arial" w:cs="Arial"/>
                <w:szCs w:val="22"/>
              </w:rPr>
              <w:t xml:space="preserve">14 / 40 </w:t>
            </w:r>
          </w:p>
        </w:tc>
      </w:tr>
      <w:tr w:rsidR="00504603" w:rsidRPr="00B212F2" w14:paraId="7CEA82BD" w14:textId="77777777" w:rsidTr="0047401C">
        <w:tc>
          <w:tcPr>
            <w:tcW w:w="3794" w:type="dxa"/>
          </w:tcPr>
          <w:p w14:paraId="315A70E0" w14:textId="77777777" w:rsidR="00504603" w:rsidRPr="005D2EE2" w:rsidRDefault="005D2EE2" w:rsidP="00B01E62">
            <w:pPr>
              <w:rPr>
                <w:rFonts w:ascii="Arial" w:hAnsi="Arial" w:cs="Arial"/>
                <w:szCs w:val="22"/>
              </w:rPr>
            </w:pPr>
            <w:r w:rsidRPr="005D2EE2">
              <w:rPr>
                <w:rFonts w:ascii="Arial" w:hAnsi="Arial" w:cs="Arial"/>
                <w:szCs w:val="22"/>
              </w:rPr>
              <w:t>Antibiotics actually prescribed</w:t>
            </w:r>
          </w:p>
        </w:tc>
        <w:tc>
          <w:tcPr>
            <w:tcW w:w="1287" w:type="dxa"/>
          </w:tcPr>
          <w:p w14:paraId="75A90E79" w14:textId="77777777" w:rsidR="00504603" w:rsidRPr="00504603" w:rsidRDefault="005D2EE2" w:rsidP="009055E9">
            <w:pPr>
              <w:ind w:left="34"/>
              <w:jc w:val="right"/>
              <w:rPr>
                <w:rFonts w:ascii="Arial" w:hAnsi="Arial" w:cs="Arial"/>
                <w:szCs w:val="22"/>
              </w:rPr>
            </w:pPr>
            <w:r>
              <w:rPr>
                <w:rFonts w:ascii="Arial" w:hAnsi="Arial" w:cs="Arial"/>
                <w:szCs w:val="22"/>
              </w:rPr>
              <w:t>24 / 25</w:t>
            </w:r>
          </w:p>
        </w:tc>
        <w:tc>
          <w:tcPr>
            <w:tcW w:w="1416" w:type="dxa"/>
            <w:tcBorders>
              <w:right w:val="double" w:sz="4" w:space="0" w:color="auto"/>
            </w:tcBorders>
          </w:tcPr>
          <w:p w14:paraId="719D34A3" w14:textId="77777777" w:rsidR="00504603" w:rsidRPr="00504603" w:rsidRDefault="005D2EE2" w:rsidP="009055E9">
            <w:pPr>
              <w:jc w:val="right"/>
              <w:rPr>
                <w:rFonts w:ascii="Arial" w:hAnsi="Arial" w:cs="Arial"/>
                <w:szCs w:val="22"/>
              </w:rPr>
            </w:pPr>
            <w:r>
              <w:rPr>
                <w:rFonts w:ascii="Arial" w:hAnsi="Arial" w:cs="Arial"/>
                <w:szCs w:val="22"/>
              </w:rPr>
              <w:t>14 / 15</w:t>
            </w:r>
          </w:p>
        </w:tc>
        <w:tc>
          <w:tcPr>
            <w:tcW w:w="1408" w:type="dxa"/>
            <w:tcBorders>
              <w:top w:val="single" w:sz="4" w:space="0" w:color="000000"/>
              <w:left w:val="double" w:sz="4" w:space="0" w:color="auto"/>
              <w:bottom w:val="single" w:sz="4" w:space="0" w:color="000000"/>
              <w:right w:val="single" w:sz="4" w:space="0" w:color="000000"/>
            </w:tcBorders>
          </w:tcPr>
          <w:p w14:paraId="36F934A5" w14:textId="77777777" w:rsidR="00504603" w:rsidRPr="00504603" w:rsidRDefault="005D2EE2" w:rsidP="009055E9">
            <w:pPr>
              <w:jc w:val="right"/>
              <w:rPr>
                <w:rFonts w:ascii="Arial" w:hAnsi="Arial" w:cs="Arial"/>
                <w:szCs w:val="22"/>
              </w:rPr>
            </w:pPr>
            <w:r>
              <w:rPr>
                <w:rFonts w:ascii="Arial" w:hAnsi="Arial" w:cs="Arial"/>
                <w:szCs w:val="22"/>
              </w:rPr>
              <w:t>25 / 26</w:t>
            </w:r>
          </w:p>
        </w:tc>
        <w:tc>
          <w:tcPr>
            <w:tcW w:w="1417" w:type="dxa"/>
            <w:tcBorders>
              <w:left w:val="single" w:sz="4" w:space="0" w:color="000000"/>
            </w:tcBorders>
          </w:tcPr>
          <w:p w14:paraId="11657948" w14:textId="77777777" w:rsidR="00504603" w:rsidRPr="00504603" w:rsidRDefault="005D2EE2" w:rsidP="009055E9">
            <w:pPr>
              <w:ind w:left="33"/>
              <w:jc w:val="right"/>
              <w:rPr>
                <w:rFonts w:ascii="Arial" w:hAnsi="Arial" w:cs="Arial"/>
                <w:szCs w:val="22"/>
              </w:rPr>
            </w:pPr>
            <w:r>
              <w:rPr>
                <w:rFonts w:ascii="Arial" w:hAnsi="Arial" w:cs="Arial"/>
                <w:szCs w:val="22"/>
              </w:rPr>
              <w:t>11 / 14</w:t>
            </w:r>
          </w:p>
        </w:tc>
      </w:tr>
      <w:tr w:rsidR="005D2EE2" w:rsidRPr="00B212F2" w14:paraId="4E8B16A3" w14:textId="77777777" w:rsidTr="009235D4">
        <w:tc>
          <w:tcPr>
            <w:tcW w:w="9322" w:type="dxa"/>
            <w:gridSpan w:val="5"/>
          </w:tcPr>
          <w:p w14:paraId="4BA686B8" w14:textId="77777777" w:rsidR="005D2EE2" w:rsidRPr="00504603" w:rsidRDefault="005D2EE2" w:rsidP="00504603">
            <w:pPr>
              <w:ind w:left="33"/>
              <w:jc w:val="center"/>
              <w:rPr>
                <w:rFonts w:ascii="Arial" w:hAnsi="Arial" w:cs="Arial"/>
                <w:szCs w:val="22"/>
              </w:rPr>
            </w:pPr>
          </w:p>
        </w:tc>
      </w:tr>
      <w:tr w:rsidR="005D2EE2" w:rsidRPr="00B212F2" w14:paraId="41C6E4EA" w14:textId="77777777" w:rsidTr="002E4697">
        <w:tc>
          <w:tcPr>
            <w:tcW w:w="3794" w:type="dxa"/>
          </w:tcPr>
          <w:p w14:paraId="48F0443B" w14:textId="77777777" w:rsidR="005D2EE2" w:rsidRPr="00DC58EE" w:rsidRDefault="005D2EE2" w:rsidP="001A4B74">
            <w:pPr>
              <w:rPr>
                <w:rFonts w:ascii="Arial" w:hAnsi="Arial" w:cs="Arial"/>
                <w:b/>
                <w:szCs w:val="22"/>
              </w:rPr>
            </w:pPr>
            <w:r w:rsidRPr="00DC58EE">
              <w:rPr>
                <w:rFonts w:ascii="Arial" w:hAnsi="Arial" w:cs="Arial"/>
                <w:b/>
                <w:szCs w:val="22"/>
              </w:rPr>
              <w:t xml:space="preserve">Managed </w:t>
            </w:r>
            <w:r w:rsidR="00A3386E" w:rsidRPr="00DC58EE">
              <w:rPr>
                <w:rFonts w:ascii="Arial" w:hAnsi="Arial" w:cs="Arial"/>
                <w:b/>
                <w:szCs w:val="22"/>
              </w:rPr>
              <w:t>appropriately</w:t>
            </w:r>
          </w:p>
          <w:p w14:paraId="44765D2E" w14:textId="77777777" w:rsidR="005D2EE2" w:rsidRPr="00DC58EE" w:rsidRDefault="005D2EE2" w:rsidP="001A4B74">
            <w:pPr>
              <w:rPr>
                <w:rFonts w:ascii="Arial" w:hAnsi="Arial" w:cs="Arial"/>
                <w:b/>
                <w:szCs w:val="22"/>
              </w:rPr>
            </w:pPr>
          </w:p>
        </w:tc>
        <w:tc>
          <w:tcPr>
            <w:tcW w:w="2703" w:type="dxa"/>
            <w:gridSpan w:val="2"/>
            <w:tcBorders>
              <w:right w:val="double" w:sz="4" w:space="0" w:color="auto"/>
            </w:tcBorders>
          </w:tcPr>
          <w:p w14:paraId="0BE18E12" w14:textId="77777777" w:rsidR="005D2EE2" w:rsidRPr="00DC58EE" w:rsidRDefault="005D2EE2" w:rsidP="001A4B74">
            <w:pPr>
              <w:jc w:val="center"/>
              <w:rPr>
                <w:rFonts w:ascii="Arial" w:hAnsi="Arial" w:cs="Arial"/>
                <w:b/>
                <w:szCs w:val="22"/>
              </w:rPr>
            </w:pPr>
            <w:r w:rsidRPr="00DC58EE">
              <w:rPr>
                <w:rFonts w:ascii="Arial" w:hAnsi="Arial" w:cs="Arial"/>
                <w:b/>
                <w:szCs w:val="22"/>
              </w:rPr>
              <w:t xml:space="preserve">25 / 40 </w:t>
            </w:r>
          </w:p>
          <w:p w14:paraId="671412A4" w14:textId="77777777" w:rsidR="005D2EE2" w:rsidRPr="00DC58EE" w:rsidRDefault="005D2EE2" w:rsidP="001A4B74">
            <w:pPr>
              <w:jc w:val="center"/>
              <w:rPr>
                <w:rFonts w:ascii="Arial" w:hAnsi="Arial" w:cs="Arial"/>
                <w:b/>
                <w:szCs w:val="22"/>
              </w:rPr>
            </w:pPr>
            <w:r w:rsidRPr="00DC58EE">
              <w:rPr>
                <w:rFonts w:ascii="Arial" w:hAnsi="Arial" w:cs="Arial"/>
                <w:b/>
                <w:szCs w:val="22"/>
              </w:rPr>
              <w:t>(63%)</w:t>
            </w:r>
          </w:p>
        </w:tc>
        <w:tc>
          <w:tcPr>
            <w:tcW w:w="2825" w:type="dxa"/>
            <w:gridSpan w:val="2"/>
            <w:tcBorders>
              <w:top w:val="single" w:sz="4" w:space="0" w:color="000000"/>
              <w:left w:val="double" w:sz="4" w:space="0" w:color="auto"/>
              <w:bottom w:val="single" w:sz="4" w:space="0" w:color="000000"/>
            </w:tcBorders>
          </w:tcPr>
          <w:p w14:paraId="081C1013" w14:textId="77777777" w:rsidR="005D2EE2" w:rsidRPr="00DC58EE" w:rsidRDefault="005D2EE2" w:rsidP="001A4B74">
            <w:pPr>
              <w:ind w:left="33"/>
              <w:jc w:val="center"/>
              <w:rPr>
                <w:rFonts w:ascii="Arial" w:hAnsi="Arial" w:cs="Arial"/>
                <w:b/>
                <w:szCs w:val="22"/>
              </w:rPr>
            </w:pPr>
            <w:r w:rsidRPr="00DC58EE">
              <w:rPr>
                <w:rFonts w:ascii="Arial" w:hAnsi="Arial" w:cs="Arial"/>
                <w:b/>
                <w:szCs w:val="22"/>
              </w:rPr>
              <w:t>28 / 40</w:t>
            </w:r>
          </w:p>
          <w:p w14:paraId="37A14AFF" w14:textId="77777777" w:rsidR="005D2EE2" w:rsidRPr="00DC58EE" w:rsidRDefault="005D2EE2" w:rsidP="001A4B74">
            <w:pPr>
              <w:ind w:left="33"/>
              <w:jc w:val="center"/>
              <w:rPr>
                <w:rFonts w:ascii="Arial" w:hAnsi="Arial" w:cs="Arial"/>
                <w:b/>
                <w:szCs w:val="22"/>
              </w:rPr>
            </w:pPr>
            <w:r w:rsidRPr="00DC58EE">
              <w:rPr>
                <w:rFonts w:ascii="Arial" w:hAnsi="Arial" w:cs="Arial"/>
                <w:b/>
                <w:szCs w:val="22"/>
              </w:rPr>
              <w:t>(70%)</w:t>
            </w:r>
          </w:p>
        </w:tc>
      </w:tr>
    </w:tbl>
    <w:p w14:paraId="0648BB67" w14:textId="77777777" w:rsidR="00504603" w:rsidRPr="00130ADE" w:rsidRDefault="00A51FD0" w:rsidP="00923F57">
      <w:pPr>
        <w:rPr>
          <w:rFonts w:ascii="Arial" w:hAnsi="Arial" w:cs="Arial"/>
          <w:sz w:val="20"/>
          <w:szCs w:val="22"/>
        </w:rPr>
      </w:pPr>
      <w:r w:rsidRPr="00130ADE">
        <w:rPr>
          <w:rFonts w:ascii="Arial" w:hAnsi="Arial" w:cs="Arial"/>
          <w:sz w:val="20"/>
          <w:szCs w:val="22"/>
        </w:rPr>
        <w:t>*</w:t>
      </w:r>
      <w:r w:rsidR="00504603" w:rsidRPr="00130ADE">
        <w:rPr>
          <w:rFonts w:ascii="Arial" w:hAnsi="Arial" w:cs="Arial"/>
          <w:sz w:val="20"/>
          <w:szCs w:val="22"/>
        </w:rPr>
        <w:t xml:space="preserve">Either ‘no’ or </w:t>
      </w:r>
      <w:r w:rsidR="0047401C" w:rsidRPr="00130ADE">
        <w:rPr>
          <w:rFonts w:ascii="Arial" w:hAnsi="Arial" w:cs="Arial"/>
          <w:sz w:val="20"/>
          <w:szCs w:val="22"/>
        </w:rPr>
        <w:t>not recorded</w:t>
      </w:r>
      <w:r w:rsidR="003E6838" w:rsidRPr="00130ADE">
        <w:rPr>
          <w:rFonts w:ascii="Arial" w:hAnsi="Arial" w:cs="Arial"/>
          <w:sz w:val="20"/>
          <w:szCs w:val="22"/>
        </w:rPr>
        <w:t xml:space="preserve">; </w:t>
      </w:r>
      <w:r w:rsidR="00504603" w:rsidRPr="00130ADE">
        <w:rPr>
          <w:rFonts w:ascii="Arial" w:hAnsi="Arial" w:cs="Arial"/>
          <w:sz w:val="20"/>
          <w:szCs w:val="22"/>
        </w:rPr>
        <w:t># Leav</w:t>
      </w:r>
      <w:r w:rsidR="003E6838" w:rsidRPr="00130ADE">
        <w:rPr>
          <w:rFonts w:ascii="Arial" w:hAnsi="Arial" w:cs="Arial"/>
          <w:sz w:val="20"/>
          <w:szCs w:val="22"/>
        </w:rPr>
        <w:t>es</w:t>
      </w:r>
      <w:r w:rsidR="00504603" w:rsidRPr="00130ADE">
        <w:rPr>
          <w:rFonts w:ascii="Arial" w:hAnsi="Arial" w:cs="Arial"/>
          <w:sz w:val="20"/>
          <w:szCs w:val="22"/>
        </w:rPr>
        <w:t xml:space="preserve"> out patients having bilateral OM and being under age of 2</w:t>
      </w:r>
    </w:p>
    <w:p w14:paraId="2F4A2274" w14:textId="77777777" w:rsidR="0047401C" w:rsidRPr="00923F57" w:rsidRDefault="0047401C" w:rsidP="00923F57">
      <w:pPr>
        <w:rPr>
          <w:rFonts w:ascii="Arial" w:hAnsi="Arial" w:cs="Arial"/>
          <w:sz w:val="20"/>
          <w:szCs w:val="20"/>
        </w:rPr>
      </w:pPr>
    </w:p>
    <w:p w14:paraId="4A189348" w14:textId="77777777" w:rsidR="00F02082" w:rsidRDefault="00F02082" w:rsidP="007D63DA">
      <w:pPr>
        <w:rPr>
          <w:rFonts w:ascii="Arial" w:hAnsi="Arial" w:cs="Arial"/>
          <w:szCs w:val="22"/>
        </w:rPr>
      </w:pPr>
    </w:p>
    <w:p w14:paraId="2BD71483" w14:textId="77777777" w:rsidR="0026004C" w:rsidRDefault="0026004C" w:rsidP="0026004C">
      <w:pPr>
        <w:rPr>
          <w:rFonts w:ascii="Arial" w:hAnsi="Arial" w:cs="Arial"/>
          <w:szCs w:val="22"/>
        </w:rPr>
      </w:pPr>
      <w:r>
        <w:rPr>
          <w:rFonts w:ascii="Arial" w:hAnsi="Arial" w:cs="Arial"/>
          <w:b/>
          <w:szCs w:val="22"/>
        </w:rPr>
        <w:t>Discussion</w:t>
      </w:r>
    </w:p>
    <w:p w14:paraId="753AB9E2" w14:textId="77777777" w:rsidR="0026004C" w:rsidRDefault="0026004C" w:rsidP="0026004C">
      <w:pPr>
        <w:autoSpaceDE w:val="0"/>
        <w:autoSpaceDN w:val="0"/>
        <w:adjustRightInd w:val="0"/>
        <w:rPr>
          <w:rFonts w:ascii="Arial" w:hAnsi="Arial" w:cs="Arial"/>
          <w:b/>
        </w:rPr>
      </w:pPr>
    </w:p>
    <w:p w14:paraId="68F9FA33" w14:textId="77777777" w:rsidR="00D72785" w:rsidRDefault="006205EB" w:rsidP="0026004C">
      <w:pPr>
        <w:autoSpaceDE w:val="0"/>
        <w:autoSpaceDN w:val="0"/>
        <w:adjustRightInd w:val="0"/>
        <w:rPr>
          <w:rFonts w:ascii="Arial" w:hAnsi="Arial" w:cs="Arial"/>
          <w:szCs w:val="22"/>
        </w:rPr>
      </w:pPr>
      <w:r w:rsidRPr="006205EB">
        <w:rPr>
          <w:rFonts w:ascii="Arial" w:hAnsi="Arial" w:cs="Arial"/>
        </w:rPr>
        <w:t>The initiative presented here, consisting of a staff awareness ‘mini campaign’ and the introduction of a patient information leaflet, was based on a paper published in the British Medical Journal in 1999. Christopher Cates showed that prescription rates can be reduced in primary care through this approach</w:t>
      </w:r>
      <w:r>
        <w:rPr>
          <w:rFonts w:ascii="Arial" w:hAnsi="Arial" w:cs="Arial"/>
        </w:rPr>
        <w:t>, achieving a reduction of 32%</w:t>
      </w:r>
      <w:r w:rsidR="00831C8D">
        <w:rPr>
          <w:rFonts w:ascii="Arial" w:hAnsi="Arial" w:cs="Arial"/>
        </w:rPr>
        <w:t xml:space="preserve"> in the number of actual </w:t>
      </w:r>
      <w:r w:rsidR="00DC58EE">
        <w:rPr>
          <w:rFonts w:ascii="Arial" w:hAnsi="Arial" w:cs="Arial"/>
        </w:rPr>
        <w:t>amoxicillin</w:t>
      </w:r>
      <w:r w:rsidR="00831C8D">
        <w:rPr>
          <w:rFonts w:ascii="Arial" w:hAnsi="Arial" w:cs="Arial"/>
        </w:rPr>
        <w:t xml:space="preserve"> prescriptions issued</w:t>
      </w:r>
      <w:r w:rsidRPr="006205EB">
        <w:rPr>
          <w:rFonts w:ascii="Arial" w:hAnsi="Arial" w:cs="Arial"/>
        </w:rPr>
        <w:t xml:space="preserve">. </w:t>
      </w:r>
      <w:r>
        <w:rPr>
          <w:rFonts w:ascii="Arial" w:hAnsi="Arial" w:cs="Arial"/>
          <w:szCs w:val="22"/>
        </w:rPr>
        <w:t xml:space="preserve">One key difference </w:t>
      </w:r>
      <w:r w:rsidR="00DC58EE">
        <w:rPr>
          <w:rFonts w:ascii="Arial" w:hAnsi="Arial" w:cs="Arial"/>
          <w:szCs w:val="22"/>
        </w:rPr>
        <w:t xml:space="preserve">between the two audits </w:t>
      </w:r>
      <w:r>
        <w:rPr>
          <w:rFonts w:ascii="Arial" w:hAnsi="Arial" w:cs="Arial"/>
          <w:szCs w:val="22"/>
        </w:rPr>
        <w:t xml:space="preserve">is the setting: OOH GP services are manned by a small core of salaried doctors and otherwise </w:t>
      </w:r>
      <w:r w:rsidR="006F38E8">
        <w:rPr>
          <w:rFonts w:ascii="Arial" w:hAnsi="Arial" w:cs="Arial"/>
          <w:szCs w:val="22"/>
        </w:rPr>
        <w:t xml:space="preserve">a diverse </w:t>
      </w:r>
      <w:r>
        <w:rPr>
          <w:rFonts w:ascii="Arial" w:hAnsi="Arial" w:cs="Arial"/>
          <w:szCs w:val="22"/>
        </w:rPr>
        <w:t xml:space="preserve">workforce is drafted in for individual shifts. This probably makes it harder to get </w:t>
      </w:r>
      <w:r w:rsidR="006F38E8">
        <w:rPr>
          <w:rFonts w:ascii="Arial" w:hAnsi="Arial" w:cs="Arial"/>
          <w:szCs w:val="22"/>
        </w:rPr>
        <w:t>an educational</w:t>
      </w:r>
      <w:r>
        <w:rPr>
          <w:rFonts w:ascii="Arial" w:hAnsi="Arial" w:cs="Arial"/>
          <w:szCs w:val="22"/>
        </w:rPr>
        <w:t xml:space="preserve"> message across and to implement the use of a patient leaflet.</w:t>
      </w:r>
      <w:r w:rsidR="00D72785">
        <w:rPr>
          <w:rFonts w:ascii="Arial" w:hAnsi="Arial" w:cs="Arial"/>
          <w:szCs w:val="22"/>
        </w:rPr>
        <w:t xml:space="preserve"> </w:t>
      </w:r>
      <w:r w:rsidR="006F38E8">
        <w:rPr>
          <w:rFonts w:ascii="Arial" w:hAnsi="Arial" w:cs="Arial"/>
          <w:szCs w:val="22"/>
        </w:rPr>
        <w:t>In the re-audit w</w:t>
      </w:r>
      <w:r w:rsidR="00293A3D">
        <w:rPr>
          <w:rFonts w:ascii="Arial" w:hAnsi="Arial" w:cs="Arial"/>
          <w:szCs w:val="22"/>
        </w:rPr>
        <w:t xml:space="preserve">e did not find any evidence in the electronic consultation notes that a ‘Antibiotics and Ear Infections’ patient leaflet (see Appendix 1) was handed out by a member of staff. </w:t>
      </w:r>
      <w:r w:rsidR="006F38E8">
        <w:rPr>
          <w:rFonts w:ascii="Arial" w:hAnsi="Arial" w:cs="Arial"/>
          <w:szCs w:val="22"/>
        </w:rPr>
        <w:t>Overall, m</w:t>
      </w:r>
      <w:r w:rsidR="00831C8D">
        <w:rPr>
          <w:rFonts w:ascii="Arial" w:hAnsi="Arial" w:cs="Arial"/>
          <w:szCs w:val="22"/>
        </w:rPr>
        <w:t>inor s</w:t>
      </w:r>
      <w:r w:rsidR="00D72785">
        <w:rPr>
          <w:rFonts w:ascii="Arial" w:hAnsi="Arial" w:cs="Arial"/>
          <w:szCs w:val="22"/>
        </w:rPr>
        <w:t xml:space="preserve">igns of improvement </w:t>
      </w:r>
      <w:r w:rsidR="00293A3D">
        <w:rPr>
          <w:rFonts w:ascii="Arial" w:hAnsi="Arial" w:cs="Arial"/>
          <w:szCs w:val="22"/>
        </w:rPr>
        <w:t>were detected</w:t>
      </w:r>
      <w:r w:rsidR="00D72785">
        <w:rPr>
          <w:rFonts w:ascii="Arial" w:hAnsi="Arial" w:cs="Arial"/>
          <w:szCs w:val="22"/>
        </w:rPr>
        <w:t xml:space="preserve">, with </w:t>
      </w:r>
      <w:r w:rsidR="00293A3D">
        <w:rPr>
          <w:rFonts w:ascii="Arial" w:hAnsi="Arial" w:cs="Arial"/>
          <w:szCs w:val="22"/>
        </w:rPr>
        <w:t xml:space="preserve">e.g. </w:t>
      </w:r>
      <w:r w:rsidR="00D72785">
        <w:rPr>
          <w:rFonts w:ascii="Arial" w:hAnsi="Arial" w:cs="Arial"/>
          <w:szCs w:val="22"/>
        </w:rPr>
        <w:t>deferred prescriptions used on two occasions in the re-audit sample.</w:t>
      </w:r>
      <w:r w:rsidR="004609F2">
        <w:rPr>
          <w:rFonts w:ascii="Arial" w:hAnsi="Arial" w:cs="Arial"/>
          <w:szCs w:val="22"/>
        </w:rPr>
        <w:t xml:space="preserve"> The authors </w:t>
      </w:r>
      <w:r w:rsidR="00831C8D">
        <w:rPr>
          <w:rFonts w:ascii="Arial" w:hAnsi="Arial" w:cs="Arial"/>
          <w:szCs w:val="22"/>
        </w:rPr>
        <w:t xml:space="preserve">of this audit </w:t>
      </w:r>
      <w:r w:rsidR="004609F2">
        <w:rPr>
          <w:rFonts w:ascii="Arial" w:hAnsi="Arial" w:cs="Arial"/>
          <w:szCs w:val="22"/>
        </w:rPr>
        <w:t>intend to present the results of this audit cycle to</w:t>
      </w:r>
      <w:r w:rsidR="004434B3">
        <w:rPr>
          <w:rFonts w:ascii="Arial" w:hAnsi="Arial" w:cs="Arial"/>
          <w:szCs w:val="22"/>
        </w:rPr>
        <w:t xml:space="preserve"> the staff to maintain momentum</w:t>
      </w:r>
      <w:r w:rsidR="004609F2">
        <w:rPr>
          <w:rFonts w:ascii="Arial" w:hAnsi="Arial" w:cs="Arial"/>
          <w:szCs w:val="22"/>
        </w:rPr>
        <w:t>.</w:t>
      </w:r>
      <w:r w:rsidR="00272F2A">
        <w:rPr>
          <w:rFonts w:ascii="Arial" w:hAnsi="Arial" w:cs="Arial"/>
          <w:szCs w:val="22"/>
        </w:rPr>
        <w:t xml:space="preserve"> Sustainability of improved adherence to clinical guidelines is a challenge; an initiative around management of lower urinary tract infections in OOH GP practice showed initial improvement in appropriate management, but this then tailed off again over time [7].</w:t>
      </w:r>
      <w:r w:rsidR="00FF48B5">
        <w:rPr>
          <w:rFonts w:ascii="Arial" w:hAnsi="Arial" w:cs="Arial"/>
          <w:szCs w:val="22"/>
        </w:rPr>
        <w:t xml:space="preserve"> </w:t>
      </w:r>
      <w:proofErr w:type="spellStart"/>
      <w:r w:rsidR="006F38E8">
        <w:rPr>
          <w:rFonts w:ascii="Arial" w:hAnsi="Arial" w:cs="Arial"/>
          <w:szCs w:val="22"/>
        </w:rPr>
        <w:t>Rashidian</w:t>
      </w:r>
      <w:proofErr w:type="spellEnd"/>
      <w:r w:rsidR="006F38E8">
        <w:rPr>
          <w:rFonts w:ascii="Arial" w:hAnsi="Arial" w:cs="Arial"/>
          <w:szCs w:val="22"/>
        </w:rPr>
        <w:t xml:space="preserve"> et al have suggested that in primary care and OOH GP services it is difficult to increase practitioners’ adherence to clinical guidelines such as those for management of otitis media / earache [8].</w:t>
      </w:r>
    </w:p>
    <w:p w14:paraId="59007455" w14:textId="77777777" w:rsidR="00D72785" w:rsidRDefault="00D72785" w:rsidP="0026004C">
      <w:pPr>
        <w:autoSpaceDE w:val="0"/>
        <w:autoSpaceDN w:val="0"/>
        <w:adjustRightInd w:val="0"/>
        <w:rPr>
          <w:rFonts w:ascii="Arial" w:hAnsi="Arial" w:cs="Arial"/>
          <w:szCs w:val="22"/>
        </w:rPr>
      </w:pPr>
    </w:p>
    <w:p w14:paraId="017BB9BF" w14:textId="77777777" w:rsidR="00FF48B5" w:rsidRDefault="00D12AEA" w:rsidP="0026004C">
      <w:pPr>
        <w:autoSpaceDE w:val="0"/>
        <w:autoSpaceDN w:val="0"/>
        <w:adjustRightInd w:val="0"/>
        <w:rPr>
          <w:rFonts w:ascii="Arial" w:hAnsi="Arial" w:cs="Arial"/>
          <w:szCs w:val="22"/>
        </w:rPr>
      </w:pPr>
      <w:r>
        <w:rPr>
          <w:rFonts w:ascii="Arial" w:hAnsi="Arial" w:cs="Arial"/>
          <w:szCs w:val="22"/>
        </w:rPr>
        <w:t xml:space="preserve">Resistance of bacteria to antibiotics is a big driver for national health bodies to discourage the use of antibiotics </w:t>
      </w:r>
      <w:r w:rsidR="006F38E8">
        <w:rPr>
          <w:rFonts w:ascii="Arial" w:hAnsi="Arial" w:cs="Arial"/>
          <w:szCs w:val="22"/>
        </w:rPr>
        <w:t>when not clinically indicated [9</w:t>
      </w:r>
      <w:r>
        <w:rPr>
          <w:rFonts w:ascii="Arial" w:hAnsi="Arial" w:cs="Arial"/>
          <w:szCs w:val="22"/>
        </w:rPr>
        <w:t>].</w:t>
      </w:r>
      <w:r w:rsidR="00A44E74">
        <w:rPr>
          <w:rFonts w:ascii="Arial" w:hAnsi="Arial" w:cs="Arial"/>
          <w:szCs w:val="22"/>
        </w:rPr>
        <w:t xml:space="preserve"> However, this is </w:t>
      </w:r>
      <w:r w:rsidR="00FF48B5">
        <w:rPr>
          <w:rFonts w:ascii="Arial" w:hAnsi="Arial" w:cs="Arial"/>
          <w:szCs w:val="22"/>
        </w:rPr>
        <w:t xml:space="preserve">not </w:t>
      </w:r>
      <w:r w:rsidR="00A44E74">
        <w:rPr>
          <w:rFonts w:ascii="Arial" w:hAnsi="Arial" w:cs="Arial"/>
          <w:szCs w:val="22"/>
        </w:rPr>
        <w:t xml:space="preserve">the </w:t>
      </w:r>
      <w:r w:rsidR="00FF48B5">
        <w:rPr>
          <w:rFonts w:ascii="Arial" w:hAnsi="Arial" w:cs="Arial"/>
          <w:szCs w:val="22"/>
        </w:rPr>
        <w:t xml:space="preserve">sole reason for discouraging </w:t>
      </w:r>
      <w:r w:rsidR="006F38E8">
        <w:rPr>
          <w:rFonts w:ascii="Arial" w:hAnsi="Arial" w:cs="Arial"/>
          <w:szCs w:val="22"/>
        </w:rPr>
        <w:t xml:space="preserve">the use of </w:t>
      </w:r>
      <w:r w:rsidR="00FF48B5">
        <w:rPr>
          <w:rFonts w:ascii="Arial" w:hAnsi="Arial" w:cs="Arial"/>
          <w:szCs w:val="22"/>
        </w:rPr>
        <w:t xml:space="preserve">antibiotics </w:t>
      </w:r>
      <w:r w:rsidR="006F38E8">
        <w:rPr>
          <w:rFonts w:ascii="Arial" w:hAnsi="Arial" w:cs="Arial"/>
          <w:szCs w:val="22"/>
        </w:rPr>
        <w:t>for treatment of</w:t>
      </w:r>
      <w:r w:rsidR="00FF48B5">
        <w:rPr>
          <w:rFonts w:ascii="Arial" w:hAnsi="Arial" w:cs="Arial"/>
          <w:szCs w:val="22"/>
        </w:rPr>
        <w:t xml:space="preserve"> </w:t>
      </w:r>
      <w:r w:rsidR="00A44E74">
        <w:rPr>
          <w:rFonts w:ascii="Arial" w:hAnsi="Arial" w:cs="Arial"/>
          <w:szCs w:val="22"/>
        </w:rPr>
        <w:t xml:space="preserve">otitis media. Antibiotics do </w:t>
      </w:r>
      <w:r w:rsidR="006F38E8">
        <w:rPr>
          <w:rFonts w:ascii="Arial" w:hAnsi="Arial" w:cs="Arial"/>
          <w:szCs w:val="22"/>
        </w:rPr>
        <w:t>not</w:t>
      </w:r>
      <w:r w:rsidR="00A44E74">
        <w:rPr>
          <w:rFonts w:ascii="Arial" w:hAnsi="Arial" w:cs="Arial"/>
          <w:szCs w:val="22"/>
        </w:rPr>
        <w:t xml:space="preserve"> cure otitis media very efficiently due </w:t>
      </w:r>
      <w:r w:rsidR="00C02E2D">
        <w:rPr>
          <w:rFonts w:ascii="Arial" w:hAnsi="Arial" w:cs="Arial"/>
          <w:szCs w:val="22"/>
        </w:rPr>
        <w:t xml:space="preserve">to </w:t>
      </w:r>
      <w:r w:rsidR="00A44E74">
        <w:rPr>
          <w:rFonts w:ascii="Arial" w:hAnsi="Arial" w:cs="Arial"/>
          <w:szCs w:val="22"/>
        </w:rPr>
        <w:t xml:space="preserve">poor penetration into the middle ear mucosa, and adherence to dosage regimens by patients </w:t>
      </w:r>
      <w:r w:rsidR="006F38E8">
        <w:rPr>
          <w:rFonts w:ascii="Arial" w:hAnsi="Arial" w:cs="Arial"/>
          <w:szCs w:val="22"/>
        </w:rPr>
        <w:t>&amp; carers tends to be poor too [10</w:t>
      </w:r>
      <w:r w:rsidR="00A44E74">
        <w:rPr>
          <w:rFonts w:ascii="Arial" w:hAnsi="Arial" w:cs="Arial"/>
          <w:szCs w:val="22"/>
        </w:rPr>
        <w:t xml:space="preserve">]. </w:t>
      </w:r>
      <w:r w:rsidR="002369D4">
        <w:rPr>
          <w:rFonts w:ascii="Arial" w:hAnsi="Arial" w:cs="Arial"/>
          <w:szCs w:val="22"/>
        </w:rPr>
        <w:t xml:space="preserve"> </w:t>
      </w:r>
    </w:p>
    <w:p w14:paraId="02919833" w14:textId="77777777" w:rsidR="00FF48B5" w:rsidRDefault="00FF48B5" w:rsidP="0026004C">
      <w:pPr>
        <w:autoSpaceDE w:val="0"/>
        <w:autoSpaceDN w:val="0"/>
        <w:adjustRightInd w:val="0"/>
        <w:rPr>
          <w:rFonts w:ascii="Arial" w:hAnsi="Arial" w:cs="Arial"/>
          <w:szCs w:val="22"/>
        </w:rPr>
      </w:pPr>
    </w:p>
    <w:p w14:paraId="26889EC4" w14:textId="77777777" w:rsidR="006205EB" w:rsidRPr="006205EB" w:rsidRDefault="00D12AEA" w:rsidP="0026004C">
      <w:pPr>
        <w:autoSpaceDE w:val="0"/>
        <w:autoSpaceDN w:val="0"/>
        <w:adjustRightInd w:val="0"/>
        <w:rPr>
          <w:rFonts w:ascii="Arial" w:hAnsi="Arial" w:cs="Arial"/>
          <w:szCs w:val="22"/>
        </w:rPr>
      </w:pPr>
      <w:r>
        <w:rPr>
          <w:rFonts w:ascii="Arial" w:hAnsi="Arial" w:cs="Arial"/>
          <w:szCs w:val="22"/>
        </w:rPr>
        <w:t xml:space="preserve"> </w:t>
      </w:r>
    </w:p>
    <w:p w14:paraId="623F9A0E" w14:textId="77777777" w:rsidR="00117E4F" w:rsidRDefault="002072F3" w:rsidP="007D63DA">
      <w:pPr>
        <w:rPr>
          <w:rFonts w:ascii="Arial" w:hAnsi="Arial" w:cs="Arial"/>
          <w:szCs w:val="22"/>
        </w:rPr>
      </w:pPr>
      <w:r>
        <w:rPr>
          <w:rFonts w:ascii="Arial" w:hAnsi="Arial" w:cs="Arial"/>
          <w:b/>
          <w:szCs w:val="22"/>
        </w:rPr>
        <w:t>Conclusions</w:t>
      </w:r>
    </w:p>
    <w:p w14:paraId="3D05FC44" w14:textId="77777777" w:rsidR="001E3ED9" w:rsidRPr="00C16CB8" w:rsidRDefault="001E3ED9" w:rsidP="007D63DA">
      <w:pPr>
        <w:rPr>
          <w:rFonts w:ascii="Arial" w:hAnsi="Arial" w:cs="Arial"/>
        </w:rPr>
      </w:pPr>
    </w:p>
    <w:p w14:paraId="29AB9186" w14:textId="77777777" w:rsidR="0093580C" w:rsidRPr="00C16CB8" w:rsidRDefault="00B12B12" w:rsidP="002072F3">
      <w:pPr>
        <w:jc w:val="both"/>
        <w:rPr>
          <w:rFonts w:ascii="Arial" w:hAnsi="Arial" w:cs="Arial"/>
        </w:rPr>
      </w:pPr>
      <w:r w:rsidRPr="002072F3">
        <w:rPr>
          <w:rFonts w:ascii="Arial" w:hAnsi="Arial" w:cs="Arial"/>
        </w:rPr>
        <w:t xml:space="preserve">This audit </w:t>
      </w:r>
      <w:r w:rsidR="002072F3">
        <w:rPr>
          <w:rFonts w:ascii="Arial" w:hAnsi="Arial" w:cs="Arial"/>
        </w:rPr>
        <w:t xml:space="preserve">cycle </w:t>
      </w:r>
      <w:r w:rsidRPr="002072F3">
        <w:rPr>
          <w:rFonts w:ascii="Arial" w:hAnsi="Arial" w:cs="Arial"/>
        </w:rPr>
        <w:t xml:space="preserve">shows </w:t>
      </w:r>
      <w:r w:rsidR="002072F3">
        <w:rPr>
          <w:rFonts w:ascii="Arial" w:hAnsi="Arial" w:cs="Arial"/>
        </w:rPr>
        <w:t xml:space="preserve">moderate to poor adherence to clinical guidelines concerning the management of acute otitis media. Both audits show that prescription rates can </w:t>
      </w:r>
      <w:r w:rsidR="0088169F">
        <w:rPr>
          <w:rFonts w:ascii="Arial" w:hAnsi="Arial" w:cs="Arial"/>
        </w:rPr>
        <w:t xml:space="preserve">most probably </w:t>
      </w:r>
      <w:r w:rsidR="002072F3">
        <w:rPr>
          <w:rFonts w:ascii="Arial" w:hAnsi="Arial" w:cs="Arial"/>
        </w:rPr>
        <w:t xml:space="preserve">be reduced by a third. Better examination of the ears should aid in improving diagnosis and </w:t>
      </w:r>
      <w:r w:rsidR="0002131E">
        <w:rPr>
          <w:rFonts w:ascii="Arial" w:hAnsi="Arial" w:cs="Arial"/>
        </w:rPr>
        <w:t xml:space="preserve">subsequent </w:t>
      </w:r>
      <w:r w:rsidR="002072F3">
        <w:rPr>
          <w:rFonts w:ascii="Arial" w:hAnsi="Arial" w:cs="Arial"/>
        </w:rPr>
        <w:t>patient management</w:t>
      </w:r>
      <w:r w:rsidR="0088169F">
        <w:rPr>
          <w:rFonts w:ascii="Arial" w:hAnsi="Arial" w:cs="Arial"/>
        </w:rPr>
        <w:t xml:space="preserve"> – the incorrect management of both otitis media and otitis externa </w:t>
      </w:r>
      <w:r w:rsidR="002B17A8">
        <w:rPr>
          <w:rFonts w:ascii="Arial" w:hAnsi="Arial" w:cs="Arial"/>
        </w:rPr>
        <w:t>suggests</w:t>
      </w:r>
      <w:r w:rsidR="0088169F">
        <w:rPr>
          <w:rFonts w:ascii="Arial" w:hAnsi="Arial" w:cs="Arial"/>
        </w:rPr>
        <w:t xml:space="preserve"> that either the diagnosis was incorrect in some cases and/or health professionals have insufficient knowledge of </w:t>
      </w:r>
      <w:proofErr w:type="spellStart"/>
      <w:r w:rsidR="0088169F">
        <w:rPr>
          <w:rFonts w:ascii="Arial" w:hAnsi="Arial" w:cs="Arial"/>
        </w:rPr>
        <w:t>otological</w:t>
      </w:r>
      <w:proofErr w:type="spellEnd"/>
      <w:r w:rsidR="0088169F">
        <w:rPr>
          <w:rFonts w:ascii="Arial" w:hAnsi="Arial" w:cs="Arial"/>
        </w:rPr>
        <w:t xml:space="preserve"> disorders</w:t>
      </w:r>
      <w:r w:rsidR="002072F3">
        <w:rPr>
          <w:rFonts w:ascii="Arial" w:hAnsi="Arial" w:cs="Arial"/>
        </w:rPr>
        <w:t xml:space="preserve">. In this </w:t>
      </w:r>
      <w:r w:rsidR="0088169F">
        <w:rPr>
          <w:rFonts w:ascii="Arial" w:hAnsi="Arial" w:cs="Arial"/>
        </w:rPr>
        <w:t>audit</w:t>
      </w:r>
      <w:r w:rsidR="002072F3">
        <w:rPr>
          <w:rFonts w:ascii="Arial" w:hAnsi="Arial" w:cs="Arial"/>
        </w:rPr>
        <w:t xml:space="preserve">, raising awareness amongst staff </w:t>
      </w:r>
      <w:r w:rsidR="0002131E">
        <w:rPr>
          <w:rFonts w:ascii="Arial" w:hAnsi="Arial" w:cs="Arial"/>
        </w:rPr>
        <w:t>and an intended use of a patient information leaflet did not have a significant impact. However, there are some encouraging signs of improvement, including patients being issued with a deferred prescription on two occasions during the re-audit period.</w:t>
      </w:r>
    </w:p>
    <w:p w14:paraId="35FA8CD5" w14:textId="77777777" w:rsidR="00D315B5" w:rsidRPr="00C16CB8" w:rsidRDefault="00D315B5" w:rsidP="002072F3">
      <w:pPr>
        <w:jc w:val="both"/>
        <w:rPr>
          <w:rFonts w:cs="Arial"/>
        </w:rPr>
      </w:pPr>
    </w:p>
    <w:p w14:paraId="67F9A856" w14:textId="77777777" w:rsidR="00F87B40" w:rsidRDefault="009F0C80" w:rsidP="00F248E9">
      <w:pPr>
        <w:rPr>
          <w:rFonts w:ascii="Arial" w:hAnsi="Arial"/>
          <w:b/>
        </w:rPr>
      </w:pPr>
      <w:r w:rsidRPr="009F0C80">
        <w:rPr>
          <w:rFonts w:ascii="Arial" w:hAnsi="Arial"/>
          <w:b/>
        </w:rPr>
        <w:t>References</w:t>
      </w:r>
    </w:p>
    <w:p w14:paraId="6FBBC6BA" w14:textId="77777777" w:rsidR="00035503" w:rsidRPr="000D74DF" w:rsidRDefault="00AF1AC8" w:rsidP="000D74DF">
      <w:pPr>
        <w:numPr>
          <w:ilvl w:val="0"/>
          <w:numId w:val="15"/>
        </w:numPr>
        <w:shd w:val="clear" w:color="auto" w:fill="FFFFFF"/>
        <w:spacing w:before="100" w:beforeAutospacing="1" w:after="100" w:afterAutospacing="1"/>
        <w:ind w:left="714" w:hanging="357"/>
        <w:jc w:val="both"/>
        <w:textAlignment w:val="baseline"/>
        <w:rPr>
          <w:rFonts w:ascii="Arial" w:hAnsi="Arial" w:cs="Arial"/>
          <w:color w:val="000000"/>
          <w:sz w:val="20"/>
        </w:rPr>
      </w:pPr>
      <w:r w:rsidRPr="000D74DF">
        <w:rPr>
          <w:rFonts w:ascii="Arial" w:hAnsi="Arial" w:cs="Arial"/>
          <w:sz w:val="20"/>
        </w:rPr>
        <w:t xml:space="preserve">NICE Clinical Guideline </w:t>
      </w:r>
      <w:r w:rsidR="00035503" w:rsidRPr="000D74DF">
        <w:rPr>
          <w:rFonts w:ascii="Arial" w:hAnsi="Arial" w:cs="Arial"/>
          <w:sz w:val="20"/>
        </w:rPr>
        <w:t>69</w:t>
      </w:r>
      <w:r w:rsidRPr="000D74DF">
        <w:rPr>
          <w:rFonts w:ascii="Arial" w:hAnsi="Arial" w:cs="Arial"/>
          <w:sz w:val="20"/>
        </w:rPr>
        <w:t xml:space="preserve">: </w:t>
      </w:r>
      <w:r w:rsidR="00035503" w:rsidRPr="000D74DF">
        <w:rPr>
          <w:rFonts w:ascii="Arial" w:hAnsi="Arial" w:cs="Arial"/>
          <w:sz w:val="20"/>
        </w:rPr>
        <w:t xml:space="preserve">respiratory tract infection. </w:t>
      </w:r>
      <w:hyperlink r:id="rId13" w:history="1">
        <w:r w:rsidR="00035503" w:rsidRPr="000D74DF">
          <w:rPr>
            <w:rStyle w:val="Hyperlink"/>
            <w:rFonts w:ascii="Arial" w:hAnsi="Arial" w:cs="Arial"/>
            <w:sz w:val="20"/>
            <w:u w:val="none"/>
          </w:rPr>
          <w:t>http://www.nice.org.uk/CG069</w:t>
        </w:r>
      </w:hyperlink>
      <w:r w:rsidRPr="000D74DF">
        <w:rPr>
          <w:rFonts w:ascii="Arial" w:hAnsi="Arial" w:cs="Arial"/>
          <w:sz w:val="20"/>
        </w:rPr>
        <w:t xml:space="preserve"> </w:t>
      </w:r>
    </w:p>
    <w:p w14:paraId="11C3C575" w14:textId="77777777" w:rsidR="007E37B9" w:rsidRPr="000D74DF" w:rsidRDefault="00035503" w:rsidP="000D74DF">
      <w:pPr>
        <w:numPr>
          <w:ilvl w:val="0"/>
          <w:numId w:val="15"/>
        </w:numPr>
        <w:shd w:val="clear" w:color="auto" w:fill="FFFFFF"/>
        <w:spacing w:before="100" w:beforeAutospacing="1" w:after="100" w:afterAutospacing="1"/>
        <w:ind w:left="714" w:right="2" w:hanging="357"/>
        <w:jc w:val="both"/>
        <w:textAlignment w:val="baseline"/>
        <w:rPr>
          <w:rFonts w:ascii="Arial" w:hAnsi="Arial" w:cs="Arial"/>
          <w:sz w:val="20"/>
        </w:rPr>
      </w:pPr>
      <w:r w:rsidRPr="000D74DF">
        <w:rPr>
          <w:rFonts w:ascii="Arial" w:hAnsi="Arial" w:cs="Arial"/>
          <w:sz w:val="20"/>
        </w:rPr>
        <w:t xml:space="preserve">SIGN guideline 66: management of acute otitis media in children, </w:t>
      </w:r>
      <w:hyperlink r:id="rId14" w:history="1">
        <w:r w:rsidRPr="000D74DF">
          <w:rPr>
            <w:rStyle w:val="Hyperlink"/>
            <w:rFonts w:ascii="Arial" w:hAnsi="Arial" w:cs="Arial"/>
            <w:sz w:val="20"/>
            <w:u w:val="none"/>
            <w:shd w:val="clear" w:color="auto" w:fill="FFFFFF"/>
          </w:rPr>
          <w:t>www.sign.ac.uk/pdf/</w:t>
        </w:r>
        <w:r w:rsidRPr="000D74DF">
          <w:rPr>
            <w:rStyle w:val="Hyperlink"/>
            <w:rFonts w:ascii="Arial" w:hAnsi="Arial" w:cs="Arial"/>
            <w:bCs/>
            <w:sz w:val="20"/>
            <w:u w:val="none"/>
            <w:shd w:val="clear" w:color="auto" w:fill="FFFFFF"/>
          </w:rPr>
          <w:t>sign66</w:t>
        </w:r>
        <w:r w:rsidRPr="000D74DF">
          <w:rPr>
            <w:rStyle w:val="Hyperlink"/>
            <w:rFonts w:ascii="Arial" w:hAnsi="Arial" w:cs="Arial"/>
            <w:sz w:val="20"/>
            <w:u w:val="none"/>
            <w:shd w:val="clear" w:color="auto" w:fill="FFFFFF"/>
          </w:rPr>
          <w:t>.pdf</w:t>
        </w:r>
      </w:hyperlink>
      <w:r w:rsidRPr="000D74DF">
        <w:rPr>
          <w:rFonts w:ascii="Arial" w:hAnsi="Arial" w:cs="Arial"/>
          <w:color w:val="009933"/>
          <w:sz w:val="20"/>
          <w:shd w:val="clear" w:color="auto" w:fill="FFFFFF"/>
        </w:rPr>
        <w:t xml:space="preserve"> </w:t>
      </w:r>
      <w:r w:rsidRPr="000D74DF">
        <w:rPr>
          <w:rFonts w:ascii="Arial" w:hAnsi="Arial" w:cs="Arial"/>
          <w:sz w:val="20"/>
        </w:rPr>
        <w:t xml:space="preserve"> </w:t>
      </w:r>
    </w:p>
    <w:p w14:paraId="1E7AE4F6" w14:textId="77777777" w:rsidR="007E37B9" w:rsidRPr="000D74DF" w:rsidRDefault="007E37B9" w:rsidP="000D74DF">
      <w:pPr>
        <w:numPr>
          <w:ilvl w:val="0"/>
          <w:numId w:val="15"/>
        </w:numPr>
        <w:shd w:val="clear" w:color="auto" w:fill="FFFFFF"/>
        <w:spacing w:before="100" w:beforeAutospacing="1" w:after="100" w:afterAutospacing="1"/>
        <w:ind w:left="714" w:right="2" w:hanging="357"/>
        <w:jc w:val="both"/>
        <w:textAlignment w:val="baseline"/>
        <w:rPr>
          <w:rFonts w:ascii="Arial" w:hAnsi="Arial" w:cs="Arial"/>
          <w:sz w:val="20"/>
        </w:rPr>
      </w:pPr>
      <w:r w:rsidRPr="000D74DF">
        <w:rPr>
          <w:rFonts w:ascii="Arial" w:hAnsi="Arial" w:cs="Arial"/>
          <w:sz w:val="20"/>
        </w:rPr>
        <w:t xml:space="preserve">Venekamp RP, Sanders S, </w:t>
      </w:r>
      <w:proofErr w:type="spellStart"/>
      <w:r w:rsidRPr="000D74DF">
        <w:rPr>
          <w:rFonts w:ascii="Arial" w:hAnsi="Arial" w:cs="Arial"/>
          <w:sz w:val="20"/>
        </w:rPr>
        <w:t>Glasziou</w:t>
      </w:r>
      <w:proofErr w:type="spellEnd"/>
      <w:r w:rsidRPr="000D74DF">
        <w:rPr>
          <w:rFonts w:ascii="Arial" w:hAnsi="Arial" w:cs="Arial"/>
          <w:sz w:val="20"/>
        </w:rPr>
        <w:t xml:space="preserve"> PP, Del Mar CB, Rovers MM. Antibiotics for acute otitis media in children. Cochrane Database </w:t>
      </w:r>
      <w:proofErr w:type="spellStart"/>
      <w:r w:rsidRPr="000D74DF">
        <w:rPr>
          <w:rFonts w:ascii="Arial" w:hAnsi="Arial" w:cs="Arial"/>
          <w:sz w:val="20"/>
        </w:rPr>
        <w:t>Syst</w:t>
      </w:r>
      <w:proofErr w:type="spellEnd"/>
      <w:r w:rsidRPr="000D74DF">
        <w:rPr>
          <w:rFonts w:ascii="Arial" w:hAnsi="Arial" w:cs="Arial"/>
          <w:sz w:val="20"/>
        </w:rPr>
        <w:t xml:space="preserve"> Rev. 2013 Jan 31;1:CD000219. </w:t>
      </w:r>
      <w:proofErr w:type="spellStart"/>
      <w:r w:rsidRPr="000D74DF">
        <w:rPr>
          <w:rFonts w:ascii="Arial" w:hAnsi="Arial" w:cs="Arial"/>
          <w:sz w:val="20"/>
        </w:rPr>
        <w:t>doi</w:t>
      </w:r>
      <w:proofErr w:type="spellEnd"/>
      <w:r w:rsidRPr="000D74DF">
        <w:rPr>
          <w:rFonts w:ascii="Arial" w:hAnsi="Arial" w:cs="Arial"/>
          <w:sz w:val="20"/>
        </w:rPr>
        <w:t>: 10.1002/14651858.CD000219.pub3.</w:t>
      </w:r>
    </w:p>
    <w:p w14:paraId="6BAE6178" w14:textId="77777777" w:rsidR="007E37B9" w:rsidRPr="000D74DF" w:rsidRDefault="00A04AE8" w:rsidP="000D74DF">
      <w:pPr>
        <w:pStyle w:val="ListParagraph"/>
        <w:numPr>
          <w:ilvl w:val="0"/>
          <w:numId w:val="15"/>
        </w:numPr>
        <w:shd w:val="clear" w:color="auto" w:fill="FFFFFF"/>
        <w:autoSpaceDE w:val="0"/>
        <w:autoSpaceDN w:val="0"/>
        <w:adjustRightInd w:val="0"/>
        <w:spacing w:before="100" w:beforeAutospacing="1" w:after="100" w:afterAutospacing="1"/>
        <w:ind w:left="714" w:right="2" w:hanging="357"/>
        <w:jc w:val="both"/>
        <w:textAlignment w:val="baseline"/>
        <w:rPr>
          <w:rFonts w:ascii="Arial" w:hAnsi="Arial" w:cs="Arial"/>
          <w:bCs/>
          <w:sz w:val="20"/>
        </w:rPr>
      </w:pPr>
      <w:proofErr w:type="spellStart"/>
      <w:r w:rsidRPr="000D74DF">
        <w:rPr>
          <w:rFonts w:ascii="Arial" w:hAnsi="Arial" w:cs="Arial"/>
          <w:sz w:val="20"/>
        </w:rPr>
        <w:t>Centor</w:t>
      </w:r>
      <w:proofErr w:type="spellEnd"/>
      <w:r w:rsidRPr="000D74DF">
        <w:rPr>
          <w:rFonts w:ascii="Arial" w:hAnsi="Arial" w:cs="Arial"/>
          <w:sz w:val="20"/>
        </w:rPr>
        <w:t xml:space="preserve"> criteria: </w:t>
      </w:r>
      <w:r w:rsidRPr="000D74DF">
        <w:rPr>
          <w:rFonts w:ascii="Arial" w:hAnsi="Arial" w:cs="Arial"/>
          <w:color w:val="000000"/>
          <w:sz w:val="20"/>
        </w:rPr>
        <w:t xml:space="preserve">McIsaac WJ, Kellner JD, </w:t>
      </w:r>
      <w:proofErr w:type="spellStart"/>
      <w:r w:rsidRPr="000D74DF">
        <w:rPr>
          <w:rFonts w:ascii="Arial" w:hAnsi="Arial" w:cs="Arial"/>
          <w:color w:val="000000"/>
          <w:sz w:val="20"/>
        </w:rPr>
        <w:t>Aufricht</w:t>
      </w:r>
      <w:proofErr w:type="spellEnd"/>
      <w:r w:rsidRPr="000D74DF">
        <w:rPr>
          <w:rFonts w:ascii="Arial" w:hAnsi="Arial" w:cs="Arial"/>
          <w:color w:val="000000"/>
          <w:sz w:val="20"/>
        </w:rPr>
        <w:t xml:space="preserve"> P, </w:t>
      </w:r>
      <w:proofErr w:type="spellStart"/>
      <w:r w:rsidRPr="000D74DF">
        <w:rPr>
          <w:rFonts w:ascii="Arial" w:hAnsi="Arial" w:cs="Arial"/>
          <w:color w:val="000000"/>
          <w:sz w:val="20"/>
        </w:rPr>
        <w:t>Vanjaka</w:t>
      </w:r>
      <w:proofErr w:type="spellEnd"/>
      <w:r w:rsidRPr="000D74DF">
        <w:rPr>
          <w:rFonts w:ascii="Arial" w:hAnsi="Arial" w:cs="Arial"/>
          <w:color w:val="000000"/>
          <w:sz w:val="20"/>
        </w:rPr>
        <w:t xml:space="preserve"> A &amp; Low DE (7 April 2004). </w:t>
      </w:r>
      <w:hyperlink r:id="rId15" w:history="1">
        <w:r w:rsidRPr="000D74DF">
          <w:rPr>
            <w:rFonts w:ascii="Arial" w:hAnsi="Arial" w:cs="Arial"/>
            <w:sz w:val="20"/>
          </w:rPr>
          <w:t>"Empirical Validation of Guidelines for the Management of Pharyngitis in Children and Adults"</w:t>
        </w:r>
      </w:hyperlink>
      <w:r w:rsidRPr="000D74DF">
        <w:rPr>
          <w:rFonts w:ascii="Arial" w:hAnsi="Arial" w:cs="Arial"/>
          <w:sz w:val="20"/>
        </w:rPr>
        <w:t>. </w:t>
      </w:r>
      <w:r w:rsidRPr="000D74DF">
        <w:rPr>
          <w:rFonts w:ascii="Arial" w:hAnsi="Arial" w:cs="Arial"/>
          <w:i/>
          <w:iCs/>
          <w:sz w:val="20"/>
        </w:rPr>
        <w:t xml:space="preserve">Journal of the </w:t>
      </w:r>
      <w:r w:rsidRPr="000D74DF">
        <w:rPr>
          <w:rFonts w:ascii="Arial" w:hAnsi="Arial" w:cs="Arial"/>
          <w:i/>
          <w:iCs/>
          <w:color w:val="000000"/>
          <w:sz w:val="20"/>
        </w:rPr>
        <w:t>American Medical Association</w:t>
      </w:r>
      <w:r w:rsidRPr="000D74DF">
        <w:rPr>
          <w:rFonts w:ascii="Arial" w:hAnsi="Arial" w:cs="Arial"/>
          <w:color w:val="000000"/>
          <w:sz w:val="20"/>
        </w:rPr>
        <w:t> </w:t>
      </w:r>
      <w:r w:rsidRPr="000D74DF">
        <w:rPr>
          <w:rFonts w:ascii="Arial" w:hAnsi="Arial" w:cs="Arial"/>
          <w:bCs/>
          <w:color w:val="000000"/>
          <w:sz w:val="20"/>
        </w:rPr>
        <w:t>291</w:t>
      </w:r>
      <w:r w:rsidRPr="000D74DF">
        <w:rPr>
          <w:rFonts w:ascii="Arial" w:hAnsi="Arial" w:cs="Arial"/>
          <w:color w:val="000000"/>
          <w:sz w:val="20"/>
        </w:rPr>
        <w:t> (13): 1587–1595.</w:t>
      </w:r>
    </w:p>
    <w:p w14:paraId="1BDE29F6" w14:textId="77777777" w:rsidR="007E37B9" w:rsidRPr="000D74DF" w:rsidRDefault="00C16CB8" w:rsidP="000D74DF">
      <w:pPr>
        <w:pStyle w:val="ListParagraph"/>
        <w:numPr>
          <w:ilvl w:val="0"/>
          <w:numId w:val="15"/>
        </w:numPr>
        <w:shd w:val="clear" w:color="auto" w:fill="FFFFFF"/>
        <w:autoSpaceDE w:val="0"/>
        <w:autoSpaceDN w:val="0"/>
        <w:adjustRightInd w:val="0"/>
        <w:spacing w:before="100" w:beforeAutospacing="1" w:after="100" w:afterAutospacing="1"/>
        <w:ind w:left="714" w:right="2" w:hanging="357"/>
        <w:jc w:val="both"/>
        <w:textAlignment w:val="baseline"/>
        <w:rPr>
          <w:rFonts w:ascii="Arial" w:hAnsi="Arial" w:cs="Arial"/>
          <w:bCs/>
          <w:sz w:val="20"/>
        </w:rPr>
      </w:pPr>
      <w:r w:rsidRPr="000D74DF">
        <w:rPr>
          <w:rFonts w:ascii="Arial" w:hAnsi="Arial" w:cs="Arial"/>
          <w:bCs/>
          <w:sz w:val="20"/>
        </w:rPr>
        <w:t xml:space="preserve">Fisher SJ, Jonker L, Melrose C. </w:t>
      </w:r>
      <w:r w:rsidRPr="000D74DF">
        <w:rPr>
          <w:rFonts w:ascii="Arial" w:hAnsi="Arial" w:cs="Arial"/>
          <w:color w:val="111111"/>
          <w:sz w:val="20"/>
        </w:rPr>
        <w:t>Vital signs and clinical parameters of febrile children attending out-of-hours General Practice. Online Journal of Clinical Audit 2012:</w:t>
      </w:r>
      <w:r w:rsidR="00896372" w:rsidRPr="000D74DF">
        <w:rPr>
          <w:rFonts w:ascii="Arial" w:hAnsi="Arial" w:cs="Arial"/>
          <w:color w:val="111111"/>
          <w:sz w:val="20"/>
        </w:rPr>
        <w:t xml:space="preserve"> </w:t>
      </w:r>
      <w:r w:rsidRPr="000D74DF">
        <w:rPr>
          <w:rFonts w:ascii="Arial" w:hAnsi="Arial" w:cs="Arial"/>
          <w:color w:val="111111"/>
          <w:sz w:val="20"/>
        </w:rPr>
        <w:t>volume 4, number 4.</w:t>
      </w:r>
    </w:p>
    <w:p w14:paraId="34FC9577" w14:textId="77777777" w:rsidR="00272F2A" w:rsidRPr="000D74DF" w:rsidRDefault="00822256" w:rsidP="000D74DF">
      <w:pPr>
        <w:pStyle w:val="ListParagraph"/>
        <w:numPr>
          <w:ilvl w:val="0"/>
          <w:numId w:val="15"/>
        </w:numPr>
        <w:shd w:val="clear" w:color="auto" w:fill="FFFFFF"/>
        <w:autoSpaceDE w:val="0"/>
        <w:autoSpaceDN w:val="0"/>
        <w:adjustRightInd w:val="0"/>
        <w:spacing w:before="100" w:beforeAutospacing="1" w:after="100" w:afterAutospacing="1"/>
        <w:ind w:left="714" w:right="2" w:hanging="357"/>
        <w:jc w:val="both"/>
        <w:textAlignment w:val="baseline"/>
        <w:rPr>
          <w:rFonts w:ascii="Arial" w:hAnsi="Arial" w:cs="Arial"/>
          <w:sz w:val="20"/>
        </w:rPr>
      </w:pPr>
      <w:r w:rsidRPr="000D74DF">
        <w:rPr>
          <w:rFonts w:ascii="Arial" w:hAnsi="Arial" w:cs="Arial"/>
          <w:sz w:val="20"/>
        </w:rPr>
        <w:t xml:space="preserve">Christopher Cates. </w:t>
      </w:r>
      <w:r w:rsidRPr="000D74DF">
        <w:rPr>
          <w:rFonts w:ascii="Arial" w:hAnsi="Arial" w:cs="Arial"/>
          <w:bCs/>
          <w:sz w:val="20"/>
        </w:rPr>
        <w:t xml:space="preserve">An evidence based approach to reducing antibiotic use in children with acute otitis media: controlled before and after study. </w:t>
      </w:r>
      <w:r w:rsidRPr="000D74DF">
        <w:rPr>
          <w:rFonts w:ascii="Arial" w:hAnsi="Arial" w:cs="Arial"/>
          <w:i/>
          <w:iCs/>
          <w:sz w:val="20"/>
        </w:rPr>
        <w:t xml:space="preserve">BMJ </w:t>
      </w:r>
      <w:r w:rsidRPr="000D74DF">
        <w:rPr>
          <w:rFonts w:ascii="Arial" w:hAnsi="Arial" w:cs="Arial"/>
          <w:sz w:val="20"/>
        </w:rPr>
        <w:t>1999;318:715–6</w:t>
      </w:r>
    </w:p>
    <w:p w14:paraId="58FEBA90" w14:textId="77777777" w:rsidR="006A00B7" w:rsidRPr="000D74DF" w:rsidRDefault="00272F2A" w:rsidP="000D74DF">
      <w:pPr>
        <w:pStyle w:val="ListParagraph"/>
        <w:numPr>
          <w:ilvl w:val="0"/>
          <w:numId w:val="15"/>
        </w:numPr>
        <w:shd w:val="clear" w:color="auto" w:fill="FFFFFF"/>
        <w:autoSpaceDE w:val="0"/>
        <w:autoSpaceDN w:val="0"/>
        <w:adjustRightInd w:val="0"/>
        <w:spacing w:before="100" w:beforeAutospacing="1" w:after="100" w:afterAutospacing="1"/>
        <w:ind w:left="714" w:right="2" w:hanging="357"/>
        <w:jc w:val="both"/>
        <w:textAlignment w:val="baseline"/>
        <w:rPr>
          <w:rFonts w:ascii="Arial" w:hAnsi="Arial" w:cs="Arial"/>
          <w:sz w:val="20"/>
        </w:rPr>
      </w:pPr>
      <w:r w:rsidRPr="000D74DF">
        <w:rPr>
          <w:rFonts w:ascii="Arial" w:hAnsi="Arial" w:cs="Arial"/>
          <w:sz w:val="20"/>
        </w:rPr>
        <w:t>Willems L, </w:t>
      </w:r>
      <w:proofErr w:type="spellStart"/>
      <w:r w:rsidRPr="000D74DF">
        <w:rPr>
          <w:rFonts w:ascii="Arial" w:hAnsi="Arial" w:cs="Arial"/>
          <w:sz w:val="20"/>
        </w:rPr>
        <w:t>Denckens</w:t>
      </w:r>
      <w:proofErr w:type="spellEnd"/>
      <w:r w:rsidRPr="000D74DF">
        <w:rPr>
          <w:rFonts w:ascii="Arial" w:hAnsi="Arial" w:cs="Arial"/>
          <w:sz w:val="20"/>
        </w:rPr>
        <w:t xml:space="preserve"> P, Philips H, Henriquez R, </w:t>
      </w:r>
      <w:proofErr w:type="spellStart"/>
      <w:r w:rsidRPr="000D74DF">
        <w:rPr>
          <w:rFonts w:ascii="Arial" w:hAnsi="Arial" w:cs="Arial"/>
          <w:sz w:val="20"/>
        </w:rPr>
        <w:t>Remmen</w:t>
      </w:r>
      <w:proofErr w:type="spellEnd"/>
      <w:r w:rsidRPr="000D74DF">
        <w:rPr>
          <w:rFonts w:ascii="Arial" w:hAnsi="Arial" w:cs="Arial"/>
          <w:sz w:val="20"/>
        </w:rPr>
        <w:t xml:space="preserve"> R. </w:t>
      </w:r>
      <w:r w:rsidRPr="000D74DF">
        <w:rPr>
          <w:rFonts w:ascii="Arial" w:hAnsi="Arial" w:cs="Arial"/>
          <w:bCs/>
          <w:kern w:val="36"/>
          <w:sz w:val="20"/>
        </w:rPr>
        <w:t xml:space="preserve">Can we improve adherence to guidelines for the treatment of lower urinary tract infection? A simple, multifaceted intervention in out-of-hours services. </w:t>
      </w:r>
      <w:hyperlink r:id="rId16" w:tooltip="The Journal of antimicrobial chemotherapy." w:history="1">
        <w:r w:rsidRPr="000D74DF">
          <w:rPr>
            <w:rFonts w:ascii="Arial" w:hAnsi="Arial" w:cs="Arial"/>
            <w:sz w:val="20"/>
          </w:rPr>
          <w:t xml:space="preserve">J </w:t>
        </w:r>
        <w:proofErr w:type="spellStart"/>
        <w:r w:rsidRPr="000D74DF">
          <w:rPr>
            <w:rFonts w:ascii="Arial" w:hAnsi="Arial" w:cs="Arial"/>
            <w:sz w:val="20"/>
          </w:rPr>
          <w:t>Antimicrob</w:t>
        </w:r>
        <w:proofErr w:type="spellEnd"/>
        <w:r w:rsidRPr="000D74DF">
          <w:rPr>
            <w:rFonts w:ascii="Arial" w:hAnsi="Arial" w:cs="Arial"/>
            <w:sz w:val="20"/>
          </w:rPr>
          <w:t xml:space="preserve"> Chemother.</w:t>
        </w:r>
      </w:hyperlink>
      <w:r w:rsidRPr="000D74DF">
        <w:rPr>
          <w:rFonts w:ascii="Arial" w:hAnsi="Arial" w:cs="Arial"/>
          <w:sz w:val="20"/>
        </w:rPr>
        <w:t> </w:t>
      </w:r>
      <w:r w:rsidR="006A00B7" w:rsidRPr="000D74DF">
        <w:rPr>
          <w:rFonts w:ascii="Arial" w:hAnsi="Arial" w:cs="Arial"/>
          <w:sz w:val="20"/>
        </w:rPr>
        <w:t>2012</w:t>
      </w:r>
      <w:r w:rsidRPr="000D74DF">
        <w:rPr>
          <w:rFonts w:ascii="Arial" w:hAnsi="Arial" w:cs="Arial"/>
          <w:sz w:val="20"/>
        </w:rPr>
        <w:t>;67:2997-3000.</w:t>
      </w:r>
    </w:p>
    <w:p w14:paraId="3F481954" w14:textId="77777777" w:rsidR="006F38E8" w:rsidRPr="000D74DF" w:rsidRDefault="006F38E8" w:rsidP="000D74DF">
      <w:pPr>
        <w:pStyle w:val="ListParagraph"/>
        <w:numPr>
          <w:ilvl w:val="0"/>
          <w:numId w:val="15"/>
        </w:numPr>
        <w:shd w:val="clear" w:color="auto" w:fill="FFFFFF"/>
        <w:autoSpaceDE w:val="0"/>
        <w:autoSpaceDN w:val="0"/>
        <w:adjustRightInd w:val="0"/>
        <w:spacing w:before="100" w:beforeAutospacing="1" w:after="100" w:afterAutospacing="1"/>
        <w:ind w:left="714" w:right="2" w:hanging="357"/>
        <w:jc w:val="both"/>
        <w:textAlignment w:val="top"/>
        <w:rPr>
          <w:rFonts w:ascii="Arial" w:hAnsi="Arial" w:cs="Arial"/>
          <w:sz w:val="20"/>
        </w:rPr>
      </w:pPr>
      <w:proofErr w:type="spellStart"/>
      <w:r w:rsidRPr="000D74DF">
        <w:rPr>
          <w:rFonts w:ascii="Arial" w:hAnsi="Arial" w:cs="Arial"/>
          <w:color w:val="131313"/>
          <w:sz w:val="20"/>
        </w:rPr>
        <w:t>Rashidian</w:t>
      </w:r>
      <w:proofErr w:type="spellEnd"/>
      <w:r w:rsidRPr="000D74DF">
        <w:rPr>
          <w:rFonts w:ascii="Arial" w:hAnsi="Arial" w:cs="Arial"/>
          <w:color w:val="131313"/>
          <w:sz w:val="20"/>
        </w:rPr>
        <w:t xml:space="preserve"> A, Eccles MP, Russel I (2008) Falling on stony ground? A qualitative study of implementation of clinical guidelines’ prescribing recommendations in primary care. Health Policy 85:148–161</w:t>
      </w:r>
    </w:p>
    <w:p w14:paraId="4C007E63" w14:textId="77777777" w:rsidR="00D12AEA" w:rsidRPr="000D74DF" w:rsidRDefault="00DE0848" w:rsidP="000D74DF">
      <w:pPr>
        <w:pStyle w:val="ListParagraph"/>
        <w:numPr>
          <w:ilvl w:val="0"/>
          <w:numId w:val="15"/>
        </w:numPr>
        <w:shd w:val="clear" w:color="auto" w:fill="FFFFFF"/>
        <w:autoSpaceDE w:val="0"/>
        <w:autoSpaceDN w:val="0"/>
        <w:adjustRightInd w:val="0"/>
        <w:spacing w:before="100" w:beforeAutospacing="1" w:after="100" w:afterAutospacing="1"/>
        <w:ind w:left="714" w:right="2" w:hanging="357"/>
        <w:jc w:val="both"/>
        <w:textAlignment w:val="baseline"/>
        <w:rPr>
          <w:rFonts w:ascii="Arial" w:hAnsi="Arial" w:cs="Arial"/>
          <w:sz w:val="20"/>
        </w:rPr>
      </w:pPr>
      <w:hyperlink r:id="rId17" w:history="1">
        <w:r w:rsidR="00D12AEA" w:rsidRPr="000D74DF">
          <w:rPr>
            <w:rFonts w:ascii="Arial" w:hAnsi="Arial" w:cs="Arial"/>
            <w:color w:val="0000FF"/>
            <w:sz w:val="20"/>
            <w:u w:val="single"/>
          </w:rPr>
          <w:t>https://www.gov.uk/government/news/more-infections-becoming-resistant-to-antibiotics</w:t>
        </w:r>
      </w:hyperlink>
      <w:r w:rsidR="00D12AEA" w:rsidRPr="000D74DF">
        <w:rPr>
          <w:rFonts w:ascii="Arial" w:hAnsi="Arial" w:cs="Arial"/>
          <w:sz w:val="20"/>
        </w:rPr>
        <w:t xml:space="preserve"> (</w:t>
      </w:r>
      <w:r w:rsidR="00A44E74" w:rsidRPr="000D74DF">
        <w:rPr>
          <w:rFonts w:ascii="Arial" w:hAnsi="Arial" w:cs="Arial"/>
          <w:sz w:val="20"/>
        </w:rPr>
        <w:t xml:space="preserve">last </w:t>
      </w:r>
      <w:r w:rsidR="00D12AEA" w:rsidRPr="000D74DF">
        <w:rPr>
          <w:rFonts w:ascii="Arial" w:hAnsi="Arial" w:cs="Arial"/>
          <w:sz w:val="20"/>
        </w:rPr>
        <w:t>accessed 15 May 2013)</w:t>
      </w:r>
    </w:p>
    <w:p w14:paraId="49FD71C2" w14:textId="77777777" w:rsidR="00FF48B5" w:rsidRPr="000D74DF" w:rsidRDefault="006A00B7" w:rsidP="000D74DF">
      <w:pPr>
        <w:pStyle w:val="ListParagraph"/>
        <w:numPr>
          <w:ilvl w:val="0"/>
          <w:numId w:val="15"/>
        </w:numPr>
        <w:shd w:val="clear" w:color="auto" w:fill="FFFFFF"/>
        <w:autoSpaceDE w:val="0"/>
        <w:autoSpaceDN w:val="0"/>
        <w:adjustRightInd w:val="0"/>
        <w:spacing w:before="100" w:beforeAutospacing="1" w:after="100" w:afterAutospacing="1"/>
        <w:ind w:left="714" w:right="2" w:hanging="357"/>
        <w:jc w:val="both"/>
        <w:textAlignment w:val="baseline"/>
        <w:rPr>
          <w:rFonts w:ascii="Arial" w:hAnsi="Arial" w:cs="Arial"/>
          <w:sz w:val="20"/>
        </w:rPr>
      </w:pPr>
      <w:r w:rsidRPr="000D74DF">
        <w:rPr>
          <w:rFonts w:ascii="Arial" w:hAnsi="Arial" w:cs="Arial"/>
          <w:color w:val="000000"/>
          <w:sz w:val="20"/>
        </w:rPr>
        <w:t xml:space="preserve">Haggard M. </w:t>
      </w:r>
      <w:r w:rsidRPr="000D74DF">
        <w:rPr>
          <w:rFonts w:ascii="Arial" w:hAnsi="Arial" w:cs="Arial"/>
          <w:bCs/>
          <w:color w:val="000000"/>
          <w:kern w:val="36"/>
          <w:sz w:val="20"/>
        </w:rPr>
        <w:t xml:space="preserve">Poor adherence to antibiotic prescribing guidelines in acute otitis media—obstacles, implications, and possible solutions. </w:t>
      </w:r>
      <w:r w:rsidRPr="000D74DF">
        <w:rPr>
          <w:rFonts w:ascii="Arial" w:hAnsi="Arial" w:cs="Arial"/>
          <w:color w:val="000000"/>
          <w:sz w:val="20"/>
        </w:rPr>
        <w:t xml:space="preserve">Eur J </w:t>
      </w:r>
      <w:proofErr w:type="spellStart"/>
      <w:r w:rsidRPr="000D74DF">
        <w:rPr>
          <w:rFonts w:ascii="Arial" w:hAnsi="Arial" w:cs="Arial"/>
          <w:color w:val="000000"/>
          <w:sz w:val="20"/>
        </w:rPr>
        <w:t>Pediatr</w:t>
      </w:r>
      <w:proofErr w:type="spellEnd"/>
      <w:r w:rsidRPr="000D74DF">
        <w:rPr>
          <w:rFonts w:ascii="Arial" w:hAnsi="Arial" w:cs="Arial"/>
          <w:color w:val="000000"/>
          <w:sz w:val="20"/>
        </w:rPr>
        <w:t>. 2011; 170: 323–332</w:t>
      </w:r>
      <w:r w:rsidR="00FF48B5" w:rsidRPr="000D74DF">
        <w:rPr>
          <w:rFonts w:ascii="Arial" w:hAnsi="Arial" w:cs="Arial"/>
          <w:color w:val="000000"/>
          <w:sz w:val="20"/>
        </w:rPr>
        <w:t xml:space="preserve">. </w:t>
      </w:r>
    </w:p>
    <w:p w14:paraId="1B01F87E" w14:textId="77777777" w:rsidR="000D74DF" w:rsidRDefault="000D74DF">
      <w:pPr>
        <w:rPr>
          <w:rFonts w:ascii="Arial" w:hAnsi="Arial" w:cs="Arial"/>
          <w:color w:val="000000"/>
          <w:sz w:val="20"/>
        </w:rPr>
      </w:pPr>
      <w:r>
        <w:rPr>
          <w:rFonts w:ascii="Arial" w:hAnsi="Arial" w:cs="Arial"/>
          <w:color w:val="000000"/>
          <w:sz w:val="20"/>
        </w:rPr>
        <w:br w:type="page"/>
      </w:r>
    </w:p>
    <w:p w14:paraId="35A6CB85" w14:textId="77777777" w:rsidR="000D74DF" w:rsidRPr="000D74DF" w:rsidRDefault="000D74DF" w:rsidP="000D74DF">
      <w:pPr>
        <w:pStyle w:val="ListParagraph"/>
        <w:shd w:val="clear" w:color="auto" w:fill="FFFFFF"/>
        <w:autoSpaceDE w:val="0"/>
        <w:autoSpaceDN w:val="0"/>
        <w:adjustRightInd w:val="0"/>
        <w:spacing w:before="100" w:beforeAutospacing="1" w:after="100" w:afterAutospacing="1"/>
        <w:ind w:left="714" w:right="2"/>
        <w:jc w:val="both"/>
        <w:textAlignment w:val="baseline"/>
        <w:rPr>
          <w:rFonts w:ascii="Arial" w:hAnsi="Arial" w:cs="Arial"/>
          <w:sz w:val="20"/>
        </w:rPr>
      </w:pPr>
    </w:p>
    <w:p w14:paraId="5ADA8DAC" w14:textId="77777777" w:rsidR="00145927" w:rsidRDefault="00145927">
      <w:pPr>
        <w:rPr>
          <w:rFonts w:ascii="Arial" w:hAnsi="Arial" w:cs="Arial"/>
        </w:rPr>
      </w:pPr>
    </w:p>
    <w:p w14:paraId="0D79EFF5" w14:textId="77777777" w:rsidR="00783F0D" w:rsidRPr="00145927" w:rsidRDefault="00145927" w:rsidP="00145927">
      <w:pPr>
        <w:shd w:val="clear" w:color="auto" w:fill="FFFFFF"/>
        <w:spacing w:line="348" w:lineRule="atLeast"/>
        <w:jc w:val="both"/>
        <w:textAlignment w:val="baseline"/>
        <w:rPr>
          <w:rFonts w:ascii="Arial" w:hAnsi="Arial" w:cs="Arial"/>
          <w:b/>
        </w:rPr>
      </w:pPr>
      <w:r w:rsidRPr="00145927">
        <w:rPr>
          <w:rFonts w:ascii="Arial" w:hAnsi="Arial" w:cs="Arial"/>
          <w:b/>
        </w:rPr>
        <w:t>Appendix 1, Information Leaflet</w:t>
      </w:r>
    </w:p>
    <w:p w14:paraId="19F72FC5" w14:textId="045DF0CC" w:rsidR="00145927" w:rsidRDefault="001005D7" w:rsidP="00822256">
      <w:pPr>
        <w:shd w:val="clear" w:color="auto" w:fill="FFFFFF"/>
        <w:spacing w:line="348" w:lineRule="atLeast"/>
        <w:ind w:left="720"/>
        <w:jc w:val="both"/>
        <w:textAlignment w:val="baseline"/>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EFB3B36" wp14:editId="777CA8A0">
                <wp:simplePos x="0" y="0"/>
                <wp:positionH relativeFrom="column">
                  <wp:posOffset>-46990</wp:posOffset>
                </wp:positionH>
                <wp:positionV relativeFrom="paragraph">
                  <wp:posOffset>172720</wp:posOffset>
                </wp:positionV>
                <wp:extent cx="5153025" cy="61245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12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3350" id="Rectangle 3" o:spid="_x0000_s1026" style="position:absolute;margin-left:-3.7pt;margin-top:13.6pt;width:405.75pt;height:4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" filled="f"/>
            </w:pict>
          </mc:Fallback>
        </mc:AlternateContent>
      </w:r>
      <w:r w:rsidR="00145927">
        <w:rPr>
          <w:rFonts w:ascii="Arial" w:hAnsi="Arial" w:cs="Arial"/>
          <w:noProof/>
        </w:rPr>
        <w:drawing>
          <wp:anchor distT="0" distB="0" distL="114300" distR="114300" simplePos="0" relativeHeight="251660288" behindDoc="1" locked="0" layoutInCell="1" allowOverlap="1" wp14:anchorId="171B621C" wp14:editId="108F7755">
            <wp:simplePos x="0" y="0"/>
            <wp:positionH relativeFrom="column">
              <wp:posOffset>3296285</wp:posOffset>
            </wp:positionH>
            <wp:positionV relativeFrom="paragraph">
              <wp:posOffset>195580</wp:posOffset>
            </wp:positionV>
            <wp:extent cx="1714500" cy="676275"/>
            <wp:effectExtent l="19050" t="0" r="0" b="0"/>
            <wp:wrapTight wrapText="bothSides">
              <wp:wrapPolygon edited="0">
                <wp:start x="-240" y="0"/>
                <wp:lineTo x="-240" y="21296"/>
                <wp:lineTo x="21600" y="21296"/>
                <wp:lineTo x="21600" y="0"/>
                <wp:lineTo x="-240" y="0"/>
              </wp:wrapPolygon>
            </wp:wrapTight>
            <wp:docPr id="8" name="Picture 2" descr="CH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C150"/>
                    <pic:cNvPicPr>
                      <a:picLocks noChangeAspect="1" noChangeArrowheads="1"/>
                    </pic:cNvPicPr>
                  </pic:nvPicPr>
                  <pic:blipFill>
                    <a:blip r:embed="rId18" cstate="print"/>
                    <a:srcRect/>
                    <a:stretch>
                      <a:fillRect/>
                    </a:stretch>
                  </pic:blipFill>
                  <pic:spPr bwMode="auto">
                    <a:xfrm>
                      <a:off x="0" y="0"/>
                      <a:ext cx="1714500" cy="676275"/>
                    </a:xfrm>
                    <a:prstGeom prst="rect">
                      <a:avLst/>
                    </a:prstGeom>
                    <a:noFill/>
                    <a:ln w="9525">
                      <a:noFill/>
                      <a:miter lim="800000"/>
                      <a:headEnd/>
                      <a:tailEnd/>
                    </a:ln>
                  </pic:spPr>
                </pic:pic>
              </a:graphicData>
            </a:graphic>
          </wp:anchor>
        </w:drawing>
      </w:r>
    </w:p>
    <w:p w14:paraId="3AF06106" w14:textId="77777777" w:rsidR="00145927" w:rsidRPr="00145927" w:rsidRDefault="00145927" w:rsidP="00145927">
      <w:pPr>
        <w:ind w:right="2069"/>
        <w:rPr>
          <w:rFonts w:ascii="Arial" w:eastAsia="+mj-ea" w:hAnsi="Arial" w:cs="Arial"/>
          <w:b/>
          <w:bCs/>
          <w:color w:val="000000"/>
          <w:sz w:val="48"/>
          <w:szCs w:val="48"/>
        </w:rPr>
      </w:pPr>
      <w:r w:rsidRPr="00145927">
        <w:rPr>
          <w:rFonts w:ascii="Arial" w:eastAsia="+mj-ea" w:hAnsi="Arial" w:cs="Arial"/>
          <w:b/>
          <w:bCs/>
          <w:color w:val="000000"/>
          <w:sz w:val="48"/>
          <w:szCs w:val="48"/>
        </w:rPr>
        <w:t xml:space="preserve">Antibiotics and </w:t>
      </w:r>
    </w:p>
    <w:p w14:paraId="32C6EF75" w14:textId="77777777" w:rsidR="00145927" w:rsidRPr="00145927" w:rsidRDefault="00145927" w:rsidP="00145927">
      <w:pPr>
        <w:ind w:right="2069"/>
        <w:rPr>
          <w:rFonts w:ascii="Arial" w:eastAsia="+mj-ea" w:hAnsi="Arial" w:cs="Arial"/>
          <w:b/>
          <w:bCs/>
          <w:color w:val="000000"/>
          <w:sz w:val="48"/>
          <w:szCs w:val="48"/>
        </w:rPr>
      </w:pPr>
      <w:r w:rsidRPr="00145927">
        <w:rPr>
          <w:rFonts w:ascii="Arial" w:eastAsia="+mj-ea" w:hAnsi="Arial" w:cs="Arial"/>
          <w:b/>
          <w:bCs/>
          <w:color w:val="000000"/>
          <w:sz w:val="48"/>
          <w:szCs w:val="48"/>
        </w:rPr>
        <w:t>Ear Infections</w:t>
      </w:r>
    </w:p>
    <w:p w14:paraId="14DD31E6" w14:textId="77777777" w:rsidR="00145927" w:rsidRPr="00145927" w:rsidRDefault="00145927" w:rsidP="00145927">
      <w:pPr>
        <w:ind w:right="2069"/>
        <w:jc w:val="both"/>
        <w:rPr>
          <w:rFonts w:ascii="Arial" w:eastAsia="+mj-ea" w:hAnsi="Arial" w:cs="Arial"/>
          <w:b/>
          <w:bCs/>
          <w:color w:val="000000"/>
          <w:sz w:val="26"/>
          <w:szCs w:val="26"/>
        </w:rPr>
      </w:pPr>
      <w:r w:rsidRPr="00145927">
        <w:rPr>
          <w:rFonts w:ascii="Arial" w:eastAsia="+mn-ea" w:hAnsi="Arial" w:cs="Arial"/>
          <w:color w:val="000000"/>
          <w:kern w:val="24"/>
          <w:sz w:val="26"/>
          <w:szCs w:val="26"/>
        </w:rPr>
        <w:t>Treatment with antibiotics only leads to one extra child in sixteen recovering after two to seven days; this means sixteen out of seventeen children will recover anyway, even when antibiotics are not given</w:t>
      </w:r>
    </w:p>
    <w:p w14:paraId="04D00898" w14:textId="77777777" w:rsidR="00145927" w:rsidRPr="00145927" w:rsidRDefault="00145927" w:rsidP="00145927">
      <w:pPr>
        <w:ind w:right="2069"/>
        <w:jc w:val="both"/>
        <w:rPr>
          <w:rFonts w:ascii="Arial" w:hAnsi="Arial" w:cs="Arial"/>
          <w:sz w:val="28"/>
          <w:szCs w:val="28"/>
        </w:rPr>
      </w:pPr>
      <w:r w:rsidRPr="00145927">
        <w:rPr>
          <w:rFonts w:ascii="Arial" w:hAnsi="Arial" w:cs="Arial"/>
          <w:noProof/>
          <w:sz w:val="28"/>
          <w:szCs w:val="28"/>
        </w:rPr>
        <w:drawing>
          <wp:inline distT="0" distB="0" distL="0" distR="0" wp14:anchorId="6AE1C354" wp14:editId="720F6A58">
            <wp:extent cx="4429125" cy="7715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429125" cy="771525"/>
                    </a:xfrm>
                    <a:prstGeom prst="rect">
                      <a:avLst/>
                    </a:prstGeom>
                    <a:noFill/>
                    <a:ln w="9525">
                      <a:noFill/>
                      <a:miter lim="800000"/>
                      <a:headEnd/>
                      <a:tailEnd/>
                    </a:ln>
                  </pic:spPr>
                </pic:pic>
              </a:graphicData>
            </a:graphic>
          </wp:inline>
        </w:drawing>
      </w:r>
    </w:p>
    <w:p w14:paraId="3BE65FFF" w14:textId="77777777" w:rsidR="00145927" w:rsidRPr="00145927" w:rsidRDefault="00145927" w:rsidP="00145927">
      <w:pPr>
        <w:ind w:right="2069"/>
        <w:jc w:val="both"/>
        <w:rPr>
          <w:rFonts w:ascii="Arial" w:eastAsia="+mn-ea" w:hAnsi="Arial" w:cs="Arial"/>
          <w:color w:val="000000"/>
          <w:kern w:val="24"/>
          <w:sz w:val="26"/>
          <w:szCs w:val="26"/>
        </w:rPr>
      </w:pPr>
      <w:r w:rsidRPr="00145927">
        <w:rPr>
          <w:rFonts w:ascii="Arial" w:eastAsia="+mn-ea" w:hAnsi="Arial" w:cs="Arial"/>
          <w:color w:val="000000"/>
          <w:kern w:val="24"/>
          <w:sz w:val="26"/>
          <w:szCs w:val="26"/>
        </w:rPr>
        <w:t>Treatment with antibiotics causes one extra child in twenty to experience diarrhoea &amp; vomiting and/or rash</w:t>
      </w:r>
    </w:p>
    <w:p w14:paraId="0FFD9CFF" w14:textId="77777777" w:rsidR="00145927" w:rsidRPr="00145927" w:rsidRDefault="00145927" w:rsidP="00145927">
      <w:pPr>
        <w:ind w:right="2069"/>
        <w:jc w:val="both"/>
        <w:rPr>
          <w:rFonts w:ascii="Arial" w:hAnsi="Arial" w:cs="Arial"/>
          <w:sz w:val="28"/>
          <w:szCs w:val="28"/>
        </w:rPr>
      </w:pPr>
      <w:r w:rsidRPr="00145927">
        <w:rPr>
          <w:rFonts w:ascii="Arial" w:hAnsi="Arial" w:cs="Arial"/>
          <w:noProof/>
          <w:sz w:val="28"/>
          <w:szCs w:val="28"/>
        </w:rPr>
        <w:drawing>
          <wp:inline distT="0" distB="0" distL="0" distR="0" wp14:anchorId="546FA37C" wp14:editId="59DFAD14">
            <wp:extent cx="4429125" cy="88582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429125" cy="885825"/>
                    </a:xfrm>
                    <a:prstGeom prst="rect">
                      <a:avLst/>
                    </a:prstGeom>
                    <a:noFill/>
                    <a:ln w="9525">
                      <a:noFill/>
                      <a:miter lim="800000"/>
                      <a:headEnd/>
                      <a:tailEnd/>
                    </a:ln>
                  </pic:spPr>
                </pic:pic>
              </a:graphicData>
            </a:graphic>
          </wp:inline>
        </w:drawing>
      </w:r>
    </w:p>
    <w:p w14:paraId="0F7C9092" w14:textId="77777777" w:rsidR="00145927" w:rsidRPr="00145927" w:rsidRDefault="00145927" w:rsidP="00145927">
      <w:pPr>
        <w:pStyle w:val="NormalWeb"/>
        <w:spacing w:before="0" w:beforeAutospacing="0" w:after="0" w:afterAutospacing="0"/>
        <w:ind w:right="2069"/>
        <w:jc w:val="both"/>
        <w:textAlignment w:val="baseline"/>
        <w:rPr>
          <w:rFonts w:ascii="Arial" w:hAnsi="Arial" w:cs="Arial"/>
          <w:sz w:val="26"/>
          <w:szCs w:val="26"/>
        </w:rPr>
      </w:pPr>
      <w:r w:rsidRPr="00145927">
        <w:rPr>
          <w:rFonts w:ascii="Arial" w:eastAsia="+mn-ea" w:hAnsi="Arial" w:cs="Arial"/>
          <w:b/>
          <w:bCs/>
          <w:kern w:val="24"/>
          <w:sz w:val="26"/>
          <w:szCs w:val="26"/>
        </w:rPr>
        <w:t>Change of Policy</w:t>
      </w:r>
    </w:p>
    <w:p w14:paraId="38C2F1C7" w14:textId="77777777" w:rsidR="00145927" w:rsidRPr="00145927" w:rsidRDefault="00145927" w:rsidP="00145927">
      <w:pPr>
        <w:pStyle w:val="NormalWeb"/>
        <w:spacing w:before="0" w:beforeAutospacing="0" w:after="0" w:afterAutospacing="0"/>
        <w:ind w:right="2069"/>
        <w:jc w:val="both"/>
        <w:textAlignment w:val="baseline"/>
        <w:rPr>
          <w:rFonts w:ascii="Arial" w:hAnsi="Arial" w:cs="Arial"/>
          <w:sz w:val="26"/>
          <w:szCs w:val="26"/>
        </w:rPr>
      </w:pPr>
      <w:r w:rsidRPr="00145927">
        <w:rPr>
          <w:rFonts w:ascii="Arial" w:eastAsia="+mn-ea" w:hAnsi="Arial" w:cs="Arial"/>
          <w:kern w:val="24"/>
          <w:sz w:val="26"/>
          <w:szCs w:val="26"/>
        </w:rPr>
        <w:t>In view of the above evidence we have changed our policy and no longer give antibiotics routinely for ear infections in children. We would recommend treatment with Paracetamol suspension (e.g. Calpol), which will reduce pain and fever. It should be given at the appropriate dose until the earache is gone. We will prescribe antibiotics in specific cases.</w:t>
      </w:r>
    </w:p>
    <w:p w14:paraId="29C236BC" w14:textId="77777777" w:rsidR="00145927" w:rsidRPr="00145927" w:rsidRDefault="00145927" w:rsidP="00145927">
      <w:pPr>
        <w:pStyle w:val="NormalWeb"/>
        <w:spacing w:before="0" w:beforeAutospacing="0" w:after="0" w:afterAutospacing="0"/>
        <w:ind w:right="2069"/>
        <w:jc w:val="both"/>
        <w:textAlignment w:val="baseline"/>
        <w:rPr>
          <w:rFonts w:ascii="Arial" w:eastAsia="+mn-ea" w:hAnsi="Arial" w:cs="Arial"/>
          <w:i/>
          <w:iCs/>
          <w:kern w:val="24"/>
          <w:sz w:val="26"/>
          <w:szCs w:val="26"/>
        </w:rPr>
      </w:pPr>
    </w:p>
    <w:p w14:paraId="1ABAA32A" w14:textId="77777777" w:rsidR="00145927" w:rsidRPr="00145927" w:rsidRDefault="00145927" w:rsidP="00145927">
      <w:pPr>
        <w:pStyle w:val="NormalWeb"/>
        <w:spacing w:before="0" w:beforeAutospacing="0" w:after="0" w:afterAutospacing="0"/>
        <w:ind w:right="2069"/>
        <w:jc w:val="both"/>
        <w:textAlignment w:val="baseline"/>
        <w:rPr>
          <w:rFonts w:ascii="Arial" w:eastAsia="+mn-ea" w:hAnsi="Arial" w:cs="Arial"/>
          <w:kern w:val="24"/>
          <w:sz w:val="26"/>
          <w:szCs w:val="26"/>
        </w:rPr>
      </w:pPr>
      <w:r w:rsidRPr="00145927">
        <w:rPr>
          <w:rFonts w:ascii="Arial" w:eastAsia="+mn-ea" w:hAnsi="Arial" w:cs="Arial"/>
          <w:i/>
          <w:iCs/>
          <w:kern w:val="24"/>
          <w:sz w:val="26"/>
          <w:szCs w:val="26"/>
        </w:rPr>
        <w:t>Note:</w:t>
      </w:r>
      <w:r w:rsidRPr="00145927">
        <w:rPr>
          <w:rFonts w:ascii="Arial" w:eastAsia="+mn-ea" w:hAnsi="Arial" w:cs="Arial"/>
          <w:kern w:val="24"/>
          <w:sz w:val="26"/>
          <w:szCs w:val="26"/>
        </w:rPr>
        <w:t xml:space="preserve"> If the ear infection continues, or the child becomes particularly unwell, then please contact your GP or Out-of-hours services again and antibiotics may be tried. This will be discussed on an individual basis with you during your consultation with the doctor or nurse.</w:t>
      </w:r>
    </w:p>
    <w:p w14:paraId="05124612" w14:textId="77777777" w:rsidR="00145927" w:rsidRPr="00C16CB8" w:rsidRDefault="00145927" w:rsidP="00145927">
      <w:pPr>
        <w:shd w:val="clear" w:color="auto" w:fill="FFFFFF"/>
        <w:spacing w:line="348" w:lineRule="atLeast"/>
        <w:jc w:val="both"/>
        <w:textAlignment w:val="baseline"/>
        <w:rPr>
          <w:rFonts w:ascii="Arial" w:hAnsi="Arial" w:cs="Arial"/>
        </w:rPr>
      </w:pPr>
    </w:p>
    <w:sectPr w:rsidR="00145927" w:rsidRPr="00C16CB8" w:rsidSect="00F87B40">
      <w:headerReference w:type="default" r:id="rId21"/>
      <w:footerReference w:type="even" r:id="rId22"/>
      <w:pgSz w:w="11907" w:h="16840" w:code="9"/>
      <w:pgMar w:top="1361" w:right="1304" w:bottom="1247" w:left="1304" w:header="794" w:footer="794"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BD11" w14:textId="77777777" w:rsidR="00504603" w:rsidRDefault="00504603">
      <w:r>
        <w:separator/>
      </w:r>
    </w:p>
  </w:endnote>
  <w:endnote w:type="continuationSeparator" w:id="0">
    <w:p w14:paraId="367E65E3" w14:textId="77777777" w:rsidR="00504603" w:rsidRDefault="0050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B65E" w14:textId="77777777" w:rsidR="00504603" w:rsidRDefault="00D434B6" w:rsidP="00F87B40">
    <w:pPr>
      <w:pStyle w:val="Footer"/>
      <w:framePr w:wrap="around" w:vAnchor="text" w:hAnchor="margin" w:xAlign="center" w:y="1"/>
      <w:rPr>
        <w:rStyle w:val="PageNumber"/>
      </w:rPr>
    </w:pPr>
    <w:r>
      <w:rPr>
        <w:rStyle w:val="PageNumber"/>
      </w:rPr>
      <w:fldChar w:fldCharType="begin"/>
    </w:r>
    <w:r w:rsidR="00504603">
      <w:rPr>
        <w:rStyle w:val="PageNumber"/>
      </w:rPr>
      <w:instrText xml:space="preserve">PAGE  </w:instrText>
    </w:r>
    <w:r>
      <w:rPr>
        <w:rStyle w:val="PageNumber"/>
      </w:rPr>
      <w:fldChar w:fldCharType="end"/>
    </w:r>
  </w:p>
  <w:p w14:paraId="53951D59" w14:textId="77777777" w:rsidR="00504603" w:rsidRDefault="0050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BAB8" w14:textId="77777777" w:rsidR="00504603" w:rsidRDefault="00504603">
      <w:r>
        <w:separator/>
      </w:r>
    </w:p>
  </w:footnote>
  <w:footnote w:type="continuationSeparator" w:id="0">
    <w:p w14:paraId="6BDBE492" w14:textId="77777777" w:rsidR="00504603" w:rsidRDefault="0050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DA83" w14:textId="5A5DADA3" w:rsidR="00504603" w:rsidRDefault="00504603" w:rsidP="00CB4DC5">
    <w:pPr>
      <w:pStyle w:val="Header"/>
      <w:jc w:val="right"/>
    </w:pPr>
    <w:r>
      <w:tab/>
    </w:r>
  </w:p>
  <w:p w14:paraId="4C8EB2D3" w14:textId="77777777" w:rsidR="00504603" w:rsidRDefault="00504603" w:rsidP="00F87B40">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578"/>
    <w:multiLevelType w:val="hybridMultilevel"/>
    <w:tmpl w:val="F6F0F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963052"/>
    <w:multiLevelType w:val="hybridMultilevel"/>
    <w:tmpl w:val="12581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93288"/>
    <w:multiLevelType w:val="hybridMultilevel"/>
    <w:tmpl w:val="0736F40C"/>
    <w:lvl w:ilvl="0" w:tplc="8E0AA4A0">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33A73"/>
    <w:multiLevelType w:val="hybridMultilevel"/>
    <w:tmpl w:val="C1BCD0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6D403B"/>
    <w:multiLevelType w:val="hybridMultilevel"/>
    <w:tmpl w:val="47944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0EFB"/>
    <w:multiLevelType w:val="hybridMultilevel"/>
    <w:tmpl w:val="FD4251C0"/>
    <w:lvl w:ilvl="0" w:tplc="00110809">
      <w:start w:val="1"/>
      <w:numFmt w:val="decimal"/>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6" w15:restartNumberingAfterBreak="0">
    <w:nsid w:val="18C317DF"/>
    <w:multiLevelType w:val="hybridMultilevel"/>
    <w:tmpl w:val="06C2A2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37219"/>
    <w:multiLevelType w:val="hybridMultilevel"/>
    <w:tmpl w:val="C6F41A9E"/>
    <w:lvl w:ilvl="0" w:tplc="80DE5C6A">
      <w:start w:val="25"/>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1D991D7B"/>
    <w:multiLevelType w:val="hybridMultilevel"/>
    <w:tmpl w:val="AE9047B2"/>
    <w:lvl w:ilvl="0" w:tplc="4FACC8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96D47"/>
    <w:multiLevelType w:val="multilevel"/>
    <w:tmpl w:val="15B6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D3119"/>
    <w:multiLevelType w:val="multilevel"/>
    <w:tmpl w:val="7140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93735"/>
    <w:multiLevelType w:val="hybridMultilevel"/>
    <w:tmpl w:val="91DE91D8"/>
    <w:lvl w:ilvl="0" w:tplc="9C7EF61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D11B9"/>
    <w:multiLevelType w:val="hybridMultilevel"/>
    <w:tmpl w:val="1AB2A6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F2567A8"/>
    <w:multiLevelType w:val="hybridMultilevel"/>
    <w:tmpl w:val="5038F5A8"/>
    <w:lvl w:ilvl="0" w:tplc="64C2D716">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84DEA"/>
    <w:multiLevelType w:val="hybridMultilevel"/>
    <w:tmpl w:val="69428E70"/>
    <w:lvl w:ilvl="0" w:tplc="72B88CB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848F8"/>
    <w:multiLevelType w:val="hybridMultilevel"/>
    <w:tmpl w:val="2146E1A8"/>
    <w:lvl w:ilvl="0" w:tplc="36C6BF18">
      <w:start w:val="1"/>
      <w:numFmt w:val="bullet"/>
      <w:lvlText w:val=""/>
      <w:lvlJc w:val="left"/>
      <w:pPr>
        <w:tabs>
          <w:tab w:val="num" w:pos="407"/>
        </w:tabs>
        <w:ind w:left="407" w:hanging="227"/>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215739C"/>
    <w:multiLevelType w:val="multilevel"/>
    <w:tmpl w:val="CF4C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2E0608"/>
    <w:multiLevelType w:val="hybridMultilevel"/>
    <w:tmpl w:val="29B2E2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E0D0E"/>
    <w:multiLevelType w:val="hybridMultilevel"/>
    <w:tmpl w:val="2EC4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0C1F"/>
    <w:multiLevelType w:val="hybridMultilevel"/>
    <w:tmpl w:val="49E2F2B8"/>
    <w:lvl w:ilvl="0" w:tplc="205A97AC">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2929F8"/>
    <w:multiLevelType w:val="hybridMultilevel"/>
    <w:tmpl w:val="B1766D2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cs="Wingdings"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Wingdings"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Wingdings"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A4F1B"/>
    <w:multiLevelType w:val="hybridMultilevel"/>
    <w:tmpl w:val="1BD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D63A4"/>
    <w:multiLevelType w:val="hybridMultilevel"/>
    <w:tmpl w:val="1864F2F8"/>
    <w:lvl w:ilvl="0" w:tplc="53DEE454">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33F01"/>
    <w:multiLevelType w:val="multilevel"/>
    <w:tmpl w:val="7AC8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95265"/>
    <w:multiLevelType w:val="hybridMultilevel"/>
    <w:tmpl w:val="C1BCD0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BD05570"/>
    <w:multiLevelType w:val="hybridMultilevel"/>
    <w:tmpl w:val="9B0A46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1339B"/>
    <w:multiLevelType w:val="hybridMultilevel"/>
    <w:tmpl w:val="194275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72AB7"/>
    <w:multiLevelType w:val="hybridMultilevel"/>
    <w:tmpl w:val="FC70E448"/>
    <w:lvl w:ilvl="0" w:tplc="78B8B1F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E3948"/>
    <w:multiLevelType w:val="multilevel"/>
    <w:tmpl w:val="860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7"/>
  </w:num>
  <w:num w:numId="4">
    <w:abstractNumId w:val="4"/>
  </w:num>
  <w:num w:numId="5">
    <w:abstractNumId w:val="12"/>
  </w:num>
  <w:num w:numId="6">
    <w:abstractNumId w:val="26"/>
  </w:num>
  <w:num w:numId="7">
    <w:abstractNumId w:val="25"/>
  </w:num>
  <w:num w:numId="8">
    <w:abstractNumId w:val="6"/>
  </w:num>
  <w:num w:numId="9">
    <w:abstractNumId w:val="18"/>
  </w:num>
  <w:num w:numId="10">
    <w:abstractNumId w:val="15"/>
  </w:num>
  <w:num w:numId="11">
    <w:abstractNumId w:val="0"/>
  </w:num>
  <w:num w:numId="12">
    <w:abstractNumId w:val="16"/>
  </w:num>
  <w:num w:numId="13">
    <w:abstractNumId w:val="13"/>
  </w:num>
  <w:num w:numId="14">
    <w:abstractNumId w:val="10"/>
  </w:num>
  <w:num w:numId="15">
    <w:abstractNumId w:val="19"/>
  </w:num>
  <w:num w:numId="16">
    <w:abstractNumId w:val="24"/>
  </w:num>
  <w:num w:numId="17">
    <w:abstractNumId w:val="23"/>
  </w:num>
  <w:num w:numId="18">
    <w:abstractNumId w:val="3"/>
  </w:num>
  <w:num w:numId="19">
    <w:abstractNumId w:val="27"/>
  </w:num>
  <w:num w:numId="20">
    <w:abstractNumId w:val="22"/>
  </w:num>
  <w:num w:numId="21">
    <w:abstractNumId w:val="1"/>
  </w:num>
  <w:num w:numId="22">
    <w:abstractNumId w:val="21"/>
  </w:num>
  <w:num w:numId="23">
    <w:abstractNumId w:val="14"/>
  </w:num>
  <w:num w:numId="24">
    <w:abstractNumId w:val="8"/>
  </w:num>
  <w:num w:numId="25">
    <w:abstractNumId w:val="9"/>
  </w:num>
  <w:num w:numId="26">
    <w:abstractNumId w:val="28"/>
  </w:num>
  <w:num w:numId="27">
    <w:abstractNumId w:val="2"/>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0D"/>
    <w:rsid w:val="0002131E"/>
    <w:rsid w:val="000318D9"/>
    <w:rsid w:val="00035503"/>
    <w:rsid w:val="00037D98"/>
    <w:rsid w:val="000404F3"/>
    <w:rsid w:val="00041E89"/>
    <w:rsid w:val="00044503"/>
    <w:rsid w:val="00047EBF"/>
    <w:rsid w:val="00053D42"/>
    <w:rsid w:val="000552C1"/>
    <w:rsid w:val="00076B66"/>
    <w:rsid w:val="00084590"/>
    <w:rsid w:val="00091E12"/>
    <w:rsid w:val="000A0F60"/>
    <w:rsid w:val="000A35B6"/>
    <w:rsid w:val="000A4734"/>
    <w:rsid w:val="000A48C0"/>
    <w:rsid w:val="000A76AB"/>
    <w:rsid w:val="000B10BD"/>
    <w:rsid w:val="000B4D14"/>
    <w:rsid w:val="000C3DA1"/>
    <w:rsid w:val="000C417E"/>
    <w:rsid w:val="000D35AB"/>
    <w:rsid w:val="000D3A69"/>
    <w:rsid w:val="000D68D1"/>
    <w:rsid w:val="000D74DF"/>
    <w:rsid w:val="000E009A"/>
    <w:rsid w:val="000E3494"/>
    <w:rsid w:val="000E3C24"/>
    <w:rsid w:val="000F1F8C"/>
    <w:rsid w:val="000F6F66"/>
    <w:rsid w:val="001005D7"/>
    <w:rsid w:val="00101C52"/>
    <w:rsid w:val="001021BD"/>
    <w:rsid w:val="00102256"/>
    <w:rsid w:val="001144B9"/>
    <w:rsid w:val="00117C13"/>
    <w:rsid w:val="00117E49"/>
    <w:rsid w:val="00117E4F"/>
    <w:rsid w:val="001211CB"/>
    <w:rsid w:val="00121CC8"/>
    <w:rsid w:val="00126942"/>
    <w:rsid w:val="00130ADE"/>
    <w:rsid w:val="0013523F"/>
    <w:rsid w:val="00137AE6"/>
    <w:rsid w:val="0014014D"/>
    <w:rsid w:val="001402EC"/>
    <w:rsid w:val="0014086F"/>
    <w:rsid w:val="00144445"/>
    <w:rsid w:val="00145927"/>
    <w:rsid w:val="00151722"/>
    <w:rsid w:val="0015232A"/>
    <w:rsid w:val="00181F38"/>
    <w:rsid w:val="00182F3E"/>
    <w:rsid w:val="00184C1C"/>
    <w:rsid w:val="00187921"/>
    <w:rsid w:val="001A1C20"/>
    <w:rsid w:val="001B2B68"/>
    <w:rsid w:val="001C7707"/>
    <w:rsid w:val="001D62CE"/>
    <w:rsid w:val="001E3671"/>
    <w:rsid w:val="001E3ED9"/>
    <w:rsid w:val="001E4B82"/>
    <w:rsid w:val="001E6512"/>
    <w:rsid w:val="001E736A"/>
    <w:rsid w:val="001F13D7"/>
    <w:rsid w:val="001F311A"/>
    <w:rsid w:val="00204C1F"/>
    <w:rsid w:val="002072F3"/>
    <w:rsid w:val="002107DA"/>
    <w:rsid w:val="00212A9E"/>
    <w:rsid w:val="00226013"/>
    <w:rsid w:val="002333C9"/>
    <w:rsid w:val="00234C25"/>
    <w:rsid w:val="002369D4"/>
    <w:rsid w:val="0025024C"/>
    <w:rsid w:val="00254655"/>
    <w:rsid w:val="00254BBB"/>
    <w:rsid w:val="002557D6"/>
    <w:rsid w:val="0026004C"/>
    <w:rsid w:val="00266640"/>
    <w:rsid w:val="00272F2A"/>
    <w:rsid w:val="00274D79"/>
    <w:rsid w:val="00285D65"/>
    <w:rsid w:val="0028705D"/>
    <w:rsid w:val="00291C9A"/>
    <w:rsid w:val="00293A3D"/>
    <w:rsid w:val="002A1890"/>
    <w:rsid w:val="002A4957"/>
    <w:rsid w:val="002B17A8"/>
    <w:rsid w:val="002B6EBB"/>
    <w:rsid w:val="002B7133"/>
    <w:rsid w:val="002C694A"/>
    <w:rsid w:val="002D1847"/>
    <w:rsid w:val="002D2EA2"/>
    <w:rsid w:val="002D3890"/>
    <w:rsid w:val="002E45E8"/>
    <w:rsid w:val="002E5A02"/>
    <w:rsid w:val="002F106F"/>
    <w:rsid w:val="002F1EA4"/>
    <w:rsid w:val="003025D1"/>
    <w:rsid w:val="003125AA"/>
    <w:rsid w:val="0031273F"/>
    <w:rsid w:val="003135DA"/>
    <w:rsid w:val="003161C5"/>
    <w:rsid w:val="0032125C"/>
    <w:rsid w:val="00321E6E"/>
    <w:rsid w:val="00340798"/>
    <w:rsid w:val="00342515"/>
    <w:rsid w:val="00342799"/>
    <w:rsid w:val="003547BA"/>
    <w:rsid w:val="00354EFE"/>
    <w:rsid w:val="00363583"/>
    <w:rsid w:val="00365593"/>
    <w:rsid w:val="003718AA"/>
    <w:rsid w:val="00373510"/>
    <w:rsid w:val="00376DC0"/>
    <w:rsid w:val="00386815"/>
    <w:rsid w:val="00387147"/>
    <w:rsid w:val="003953C6"/>
    <w:rsid w:val="003A7E17"/>
    <w:rsid w:val="003B012F"/>
    <w:rsid w:val="003B514A"/>
    <w:rsid w:val="003B5445"/>
    <w:rsid w:val="003C0CF6"/>
    <w:rsid w:val="003C19ED"/>
    <w:rsid w:val="003C1CAF"/>
    <w:rsid w:val="003C5D83"/>
    <w:rsid w:val="003E247B"/>
    <w:rsid w:val="003E6838"/>
    <w:rsid w:val="003F45D4"/>
    <w:rsid w:val="003F795D"/>
    <w:rsid w:val="0041470F"/>
    <w:rsid w:val="004202EE"/>
    <w:rsid w:val="0042631F"/>
    <w:rsid w:val="00435F8F"/>
    <w:rsid w:val="004434B3"/>
    <w:rsid w:val="00444D80"/>
    <w:rsid w:val="004470CE"/>
    <w:rsid w:val="00447175"/>
    <w:rsid w:val="004555DA"/>
    <w:rsid w:val="00456380"/>
    <w:rsid w:val="00456F1F"/>
    <w:rsid w:val="004609F2"/>
    <w:rsid w:val="00461D17"/>
    <w:rsid w:val="00462421"/>
    <w:rsid w:val="0047232E"/>
    <w:rsid w:val="0047401C"/>
    <w:rsid w:val="004741CE"/>
    <w:rsid w:val="004745CC"/>
    <w:rsid w:val="00481F1E"/>
    <w:rsid w:val="004A5165"/>
    <w:rsid w:val="004B4D5B"/>
    <w:rsid w:val="004B4E52"/>
    <w:rsid w:val="004C44D0"/>
    <w:rsid w:val="004C5D99"/>
    <w:rsid w:val="004C7C9C"/>
    <w:rsid w:val="004D090C"/>
    <w:rsid w:val="004D694E"/>
    <w:rsid w:val="004E0B0C"/>
    <w:rsid w:val="004E2DCB"/>
    <w:rsid w:val="004F364F"/>
    <w:rsid w:val="004F5AD1"/>
    <w:rsid w:val="00501A28"/>
    <w:rsid w:val="00504603"/>
    <w:rsid w:val="00517C0F"/>
    <w:rsid w:val="00523910"/>
    <w:rsid w:val="005245D4"/>
    <w:rsid w:val="0052639D"/>
    <w:rsid w:val="0054196E"/>
    <w:rsid w:val="00543830"/>
    <w:rsid w:val="005539EA"/>
    <w:rsid w:val="005617A3"/>
    <w:rsid w:val="00566120"/>
    <w:rsid w:val="0057188D"/>
    <w:rsid w:val="005827A8"/>
    <w:rsid w:val="00583DC4"/>
    <w:rsid w:val="00593FAA"/>
    <w:rsid w:val="005A5B15"/>
    <w:rsid w:val="005A6799"/>
    <w:rsid w:val="005B05D0"/>
    <w:rsid w:val="005B1555"/>
    <w:rsid w:val="005B31DA"/>
    <w:rsid w:val="005C308C"/>
    <w:rsid w:val="005C6929"/>
    <w:rsid w:val="005D2EE2"/>
    <w:rsid w:val="005D5CA6"/>
    <w:rsid w:val="005D61C6"/>
    <w:rsid w:val="005E4444"/>
    <w:rsid w:val="005F16F4"/>
    <w:rsid w:val="00601931"/>
    <w:rsid w:val="006049CE"/>
    <w:rsid w:val="00605ED4"/>
    <w:rsid w:val="0061513D"/>
    <w:rsid w:val="00615FFC"/>
    <w:rsid w:val="006205EB"/>
    <w:rsid w:val="006207FB"/>
    <w:rsid w:val="00624529"/>
    <w:rsid w:val="006319DB"/>
    <w:rsid w:val="00634E96"/>
    <w:rsid w:val="00637D0C"/>
    <w:rsid w:val="006418F2"/>
    <w:rsid w:val="006433D4"/>
    <w:rsid w:val="006446C6"/>
    <w:rsid w:val="00652C15"/>
    <w:rsid w:val="00656150"/>
    <w:rsid w:val="00657AC5"/>
    <w:rsid w:val="00666152"/>
    <w:rsid w:val="00666227"/>
    <w:rsid w:val="00690A2B"/>
    <w:rsid w:val="0069209F"/>
    <w:rsid w:val="00697DC3"/>
    <w:rsid w:val="006A00B7"/>
    <w:rsid w:val="006A383E"/>
    <w:rsid w:val="006A4CA3"/>
    <w:rsid w:val="006B4E26"/>
    <w:rsid w:val="006B6CA2"/>
    <w:rsid w:val="006B770A"/>
    <w:rsid w:val="006B7A08"/>
    <w:rsid w:val="006C174D"/>
    <w:rsid w:val="006C18D2"/>
    <w:rsid w:val="006C1BCD"/>
    <w:rsid w:val="006C2043"/>
    <w:rsid w:val="006C77DC"/>
    <w:rsid w:val="006D08C1"/>
    <w:rsid w:val="006D411D"/>
    <w:rsid w:val="006D4FEC"/>
    <w:rsid w:val="006D75CC"/>
    <w:rsid w:val="006E141E"/>
    <w:rsid w:val="006E4D22"/>
    <w:rsid w:val="006E6583"/>
    <w:rsid w:val="006E6A7C"/>
    <w:rsid w:val="006F1132"/>
    <w:rsid w:val="006F2ADD"/>
    <w:rsid w:val="006F38E8"/>
    <w:rsid w:val="00711B1A"/>
    <w:rsid w:val="00713AB7"/>
    <w:rsid w:val="00717C7E"/>
    <w:rsid w:val="007250F2"/>
    <w:rsid w:val="00725839"/>
    <w:rsid w:val="00736866"/>
    <w:rsid w:val="00744741"/>
    <w:rsid w:val="00744918"/>
    <w:rsid w:val="00747CEF"/>
    <w:rsid w:val="007507BA"/>
    <w:rsid w:val="00750CC3"/>
    <w:rsid w:val="00750D60"/>
    <w:rsid w:val="007538C6"/>
    <w:rsid w:val="00756599"/>
    <w:rsid w:val="0077103C"/>
    <w:rsid w:val="00783F0D"/>
    <w:rsid w:val="0079008B"/>
    <w:rsid w:val="00795F8A"/>
    <w:rsid w:val="007A76F8"/>
    <w:rsid w:val="007B182D"/>
    <w:rsid w:val="007B3CFE"/>
    <w:rsid w:val="007C0A97"/>
    <w:rsid w:val="007C157D"/>
    <w:rsid w:val="007D19EC"/>
    <w:rsid w:val="007D21A8"/>
    <w:rsid w:val="007D4CA6"/>
    <w:rsid w:val="007D63DA"/>
    <w:rsid w:val="007E34FD"/>
    <w:rsid w:val="007E3577"/>
    <w:rsid w:val="007E37B9"/>
    <w:rsid w:val="007E4AE5"/>
    <w:rsid w:val="007E63A4"/>
    <w:rsid w:val="007F5B16"/>
    <w:rsid w:val="008003C2"/>
    <w:rsid w:val="008007BA"/>
    <w:rsid w:val="0080666A"/>
    <w:rsid w:val="00813E1C"/>
    <w:rsid w:val="00815CA2"/>
    <w:rsid w:val="00822256"/>
    <w:rsid w:val="008271D6"/>
    <w:rsid w:val="00827BC6"/>
    <w:rsid w:val="00831439"/>
    <w:rsid w:val="00831C8D"/>
    <w:rsid w:val="00833578"/>
    <w:rsid w:val="00835C4C"/>
    <w:rsid w:val="008421B4"/>
    <w:rsid w:val="00845E44"/>
    <w:rsid w:val="00851D0C"/>
    <w:rsid w:val="0086100A"/>
    <w:rsid w:val="00866916"/>
    <w:rsid w:val="00875868"/>
    <w:rsid w:val="0088169F"/>
    <w:rsid w:val="00887615"/>
    <w:rsid w:val="00894EAE"/>
    <w:rsid w:val="00896372"/>
    <w:rsid w:val="00897210"/>
    <w:rsid w:val="008A5261"/>
    <w:rsid w:val="008A5A92"/>
    <w:rsid w:val="008B4DD9"/>
    <w:rsid w:val="008C02B2"/>
    <w:rsid w:val="008C0DB8"/>
    <w:rsid w:val="008C2DC9"/>
    <w:rsid w:val="008C6416"/>
    <w:rsid w:val="008E2FCA"/>
    <w:rsid w:val="008E4BA6"/>
    <w:rsid w:val="008E64DA"/>
    <w:rsid w:val="008E7053"/>
    <w:rsid w:val="008E7F94"/>
    <w:rsid w:val="008F577E"/>
    <w:rsid w:val="008F6941"/>
    <w:rsid w:val="0090044B"/>
    <w:rsid w:val="0090130B"/>
    <w:rsid w:val="00902881"/>
    <w:rsid w:val="009055E9"/>
    <w:rsid w:val="00911943"/>
    <w:rsid w:val="00912550"/>
    <w:rsid w:val="00923F57"/>
    <w:rsid w:val="00927A9E"/>
    <w:rsid w:val="009339E1"/>
    <w:rsid w:val="00933AD4"/>
    <w:rsid w:val="0093580C"/>
    <w:rsid w:val="00953F8F"/>
    <w:rsid w:val="00956B39"/>
    <w:rsid w:val="0095769D"/>
    <w:rsid w:val="00961C43"/>
    <w:rsid w:val="00974652"/>
    <w:rsid w:val="0099500D"/>
    <w:rsid w:val="009A1EE4"/>
    <w:rsid w:val="009A6D55"/>
    <w:rsid w:val="009A788E"/>
    <w:rsid w:val="009B4476"/>
    <w:rsid w:val="009B4B52"/>
    <w:rsid w:val="009B5CCA"/>
    <w:rsid w:val="009B74DE"/>
    <w:rsid w:val="009C03FC"/>
    <w:rsid w:val="009C2C16"/>
    <w:rsid w:val="009D1B7D"/>
    <w:rsid w:val="009D2774"/>
    <w:rsid w:val="009D2AF8"/>
    <w:rsid w:val="009F0C80"/>
    <w:rsid w:val="009F0EC7"/>
    <w:rsid w:val="009F4B3C"/>
    <w:rsid w:val="00A04A81"/>
    <w:rsid w:val="00A04AE8"/>
    <w:rsid w:val="00A04AE9"/>
    <w:rsid w:val="00A06A30"/>
    <w:rsid w:val="00A07FDC"/>
    <w:rsid w:val="00A12A75"/>
    <w:rsid w:val="00A17CAB"/>
    <w:rsid w:val="00A21BFE"/>
    <w:rsid w:val="00A22528"/>
    <w:rsid w:val="00A22999"/>
    <w:rsid w:val="00A301E3"/>
    <w:rsid w:val="00A3386E"/>
    <w:rsid w:val="00A352B6"/>
    <w:rsid w:val="00A44831"/>
    <w:rsid w:val="00A44E74"/>
    <w:rsid w:val="00A45483"/>
    <w:rsid w:val="00A51041"/>
    <w:rsid w:val="00A51A64"/>
    <w:rsid w:val="00A51FD0"/>
    <w:rsid w:val="00A61B4B"/>
    <w:rsid w:val="00A66C48"/>
    <w:rsid w:val="00A71A35"/>
    <w:rsid w:val="00A720B8"/>
    <w:rsid w:val="00A8427A"/>
    <w:rsid w:val="00A858FD"/>
    <w:rsid w:val="00A90AAF"/>
    <w:rsid w:val="00A94AA9"/>
    <w:rsid w:val="00AA23B8"/>
    <w:rsid w:val="00AB3B33"/>
    <w:rsid w:val="00AB5833"/>
    <w:rsid w:val="00AC5161"/>
    <w:rsid w:val="00AD378F"/>
    <w:rsid w:val="00AD599E"/>
    <w:rsid w:val="00AE2E11"/>
    <w:rsid w:val="00AE3C11"/>
    <w:rsid w:val="00AE5FE0"/>
    <w:rsid w:val="00AF010B"/>
    <w:rsid w:val="00AF17F6"/>
    <w:rsid w:val="00AF1AC8"/>
    <w:rsid w:val="00AF2494"/>
    <w:rsid w:val="00AF35D1"/>
    <w:rsid w:val="00AF59E1"/>
    <w:rsid w:val="00B01E62"/>
    <w:rsid w:val="00B0350D"/>
    <w:rsid w:val="00B03666"/>
    <w:rsid w:val="00B05DF1"/>
    <w:rsid w:val="00B0635D"/>
    <w:rsid w:val="00B12B12"/>
    <w:rsid w:val="00B1550F"/>
    <w:rsid w:val="00B212F2"/>
    <w:rsid w:val="00B33052"/>
    <w:rsid w:val="00B33E30"/>
    <w:rsid w:val="00B34432"/>
    <w:rsid w:val="00B36019"/>
    <w:rsid w:val="00B3776E"/>
    <w:rsid w:val="00B46A78"/>
    <w:rsid w:val="00B543C8"/>
    <w:rsid w:val="00B70B91"/>
    <w:rsid w:val="00B74043"/>
    <w:rsid w:val="00B84D92"/>
    <w:rsid w:val="00B86928"/>
    <w:rsid w:val="00BA0D27"/>
    <w:rsid w:val="00BA1BCB"/>
    <w:rsid w:val="00BA5502"/>
    <w:rsid w:val="00BA6F0E"/>
    <w:rsid w:val="00BB624E"/>
    <w:rsid w:val="00BC6C01"/>
    <w:rsid w:val="00BD737B"/>
    <w:rsid w:val="00BE0EDC"/>
    <w:rsid w:val="00BE139B"/>
    <w:rsid w:val="00BE7999"/>
    <w:rsid w:val="00BF2EB3"/>
    <w:rsid w:val="00C01500"/>
    <w:rsid w:val="00C02E2D"/>
    <w:rsid w:val="00C046F7"/>
    <w:rsid w:val="00C06C75"/>
    <w:rsid w:val="00C16CB8"/>
    <w:rsid w:val="00C16EA1"/>
    <w:rsid w:val="00C304D0"/>
    <w:rsid w:val="00C318F6"/>
    <w:rsid w:val="00C329AC"/>
    <w:rsid w:val="00C359C8"/>
    <w:rsid w:val="00C41388"/>
    <w:rsid w:val="00C61E2E"/>
    <w:rsid w:val="00C62138"/>
    <w:rsid w:val="00C64E5C"/>
    <w:rsid w:val="00C66C25"/>
    <w:rsid w:val="00C708DE"/>
    <w:rsid w:val="00C72E9A"/>
    <w:rsid w:val="00C877D0"/>
    <w:rsid w:val="00CA1937"/>
    <w:rsid w:val="00CB1A7E"/>
    <w:rsid w:val="00CB4DC5"/>
    <w:rsid w:val="00CB7AEA"/>
    <w:rsid w:val="00CC6C23"/>
    <w:rsid w:val="00CD0BA0"/>
    <w:rsid w:val="00CE02F9"/>
    <w:rsid w:val="00CE0A0A"/>
    <w:rsid w:val="00CE1633"/>
    <w:rsid w:val="00CE1D49"/>
    <w:rsid w:val="00CE76F2"/>
    <w:rsid w:val="00CF0914"/>
    <w:rsid w:val="00CF2ED4"/>
    <w:rsid w:val="00CF389A"/>
    <w:rsid w:val="00CF4EAE"/>
    <w:rsid w:val="00CF64A7"/>
    <w:rsid w:val="00CF7654"/>
    <w:rsid w:val="00D00E0E"/>
    <w:rsid w:val="00D02A35"/>
    <w:rsid w:val="00D0671A"/>
    <w:rsid w:val="00D069C4"/>
    <w:rsid w:val="00D07CA5"/>
    <w:rsid w:val="00D12AEA"/>
    <w:rsid w:val="00D155F2"/>
    <w:rsid w:val="00D226CB"/>
    <w:rsid w:val="00D2363B"/>
    <w:rsid w:val="00D25EBC"/>
    <w:rsid w:val="00D26E44"/>
    <w:rsid w:val="00D315B5"/>
    <w:rsid w:val="00D34754"/>
    <w:rsid w:val="00D4116C"/>
    <w:rsid w:val="00D434B6"/>
    <w:rsid w:val="00D47915"/>
    <w:rsid w:val="00D51B82"/>
    <w:rsid w:val="00D5354E"/>
    <w:rsid w:val="00D60D2C"/>
    <w:rsid w:val="00D6489F"/>
    <w:rsid w:val="00D72714"/>
    <w:rsid w:val="00D72785"/>
    <w:rsid w:val="00D73FFF"/>
    <w:rsid w:val="00D7555F"/>
    <w:rsid w:val="00D76752"/>
    <w:rsid w:val="00D82AD7"/>
    <w:rsid w:val="00DA2BF4"/>
    <w:rsid w:val="00DA7172"/>
    <w:rsid w:val="00DB1841"/>
    <w:rsid w:val="00DB1BA8"/>
    <w:rsid w:val="00DB2634"/>
    <w:rsid w:val="00DB5E9C"/>
    <w:rsid w:val="00DB6581"/>
    <w:rsid w:val="00DC58EE"/>
    <w:rsid w:val="00DC705C"/>
    <w:rsid w:val="00DD0021"/>
    <w:rsid w:val="00DD10B6"/>
    <w:rsid w:val="00DE0848"/>
    <w:rsid w:val="00DF146A"/>
    <w:rsid w:val="00DF47A3"/>
    <w:rsid w:val="00E00ED7"/>
    <w:rsid w:val="00E063E1"/>
    <w:rsid w:val="00E073D3"/>
    <w:rsid w:val="00E167A9"/>
    <w:rsid w:val="00E214A4"/>
    <w:rsid w:val="00E2281B"/>
    <w:rsid w:val="00E356AA"/>
    <w:rsid w:val="00E36F25"/>
    <w:rsid w:val="00E407C2"/>
    <w:rsid w:val="00E61CB0"/>
    <w:rsid w:val="00E707AE"/>
    <w:rsid w:val="00E71024"/>
    <w:rsid w:val="00E75957"/>
    <w:rsid w:val="00E773F4"/>
    <w:rsid w:val="00E81531"/>
    <w:rsid w:val="00E81C91"/>
    <w:rsid w:val="00EA6E65"/>
    <w:rsid w:val="00EB3292"/>
    <w:rsid w:val="00EB7218"/>
    <w:rsid w:val="00EC3CD4"/>
    <w:rsid w:val="00EC7B25"/>
    <w:rsid w:val="00ED4519"/>
    <w:rsid w:val="00ED4DF3"/>
    <w:rsid w:val="00EF4DD4"/>
    <w:rsid w:val="00EF55D2"/>
    <w:rsid w:val="00EF5B79"/>
    <w:rsid w:val="00F01694"/>
    <w:rsid w:val="00F02082"/>
    <w:rsid w:val="00F023E9"/>
    <w:rsid w:val="00F07BB4"/>
    <w:rsid w:val="00F171B7"/>
    <w:rsid w:val="00F248E9"/>
    <w:rsid w:val="00F33D40"/>
    <w:rsid w:val="00F34D2F"/>
    <w:rsid w:val="00F53156"/>
    <w:rsid w:val="00F560E5"/>
    <w:rsid w:val="00F65083"/>
    <w:rsid w:val="00F7000F"/>
    <w:rsid w:val="00F705D4"/>
    <w:rsid w:val="00F713AB"/>
    <w:rsid w:val="00F76776"/>
    <w:rsid w:val="00F773EB"/>
    <w:rsid w:val="00F84EF0"/>
    <w:rsid w:val="00F85116"/>
    <w:rsid w:val="00F87B40"/>
    <w:rsid w:val="00FA158A"/>
    <w:rsid w:val="00FA4480"/>
    <w:rsid w:val="00FA4681"/>
    <w:rsid w:val="00FA4865"/>
    <w:rsid w:val="00FA4F02"/>
    <w:rsid w:val="00FB0547"/>
    <w:rsid w:val="00FB0FB1"/>
    <w:rsid w:val="00FC363D"/>
    <w:rsid w:val="00FC378F"/>
    <w:rsid w:val="00FE0980"/>
    <w:rsid w:val="00FE2F77"/>
    <w:rsid w:val="00FE5B92"/>
    <w:rsid w:val="00FE7C6D"/>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8">
      <o:colormenu v:ext="edit" fillcolor="none"/>
    </o:shapedefaults>
    <o:shapelayout v:ext="edit">
      <o:idmap v:ext="edit" data="1"/>
    </o:shapelayout>
  </w:shapeDefaults>
  <w:decimalSymbol w:val="."/>
  <w:listSeparator w:val=","/>
  <w14:docId w14:val="0F2D344A"/>
  <w15:docId w15:val="{F0A76D9C-1695-4574-9AC3-7D749F5E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50D"/>
    <w:rPr>
      <w:sz w:val="24"/>
      <w:szCs w:val="24"/>
    </w:rPr>
  </w:style>
  <w:style w:type="paragraph" w:styleId="Heading1">
    <w:name w:val="heading 1"/>
    <w:basedOn w:val="Normal"/>
    <w:link w:val="Heading1Char"/>
    <w:uiPriority w:val="9"/>
    <w:qFormat/>
    <w:rsid w:val="000F6F6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0F6F6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1834"/>
    <w:rPr>
      <w:rFonts w:ascii="Tahoma" w:hAnsi="Tahoma" w:cs="Tahoma"/>
      <w:sz w:val="16"/>
      <w:szCs w:val="16"/>
    </w:rPr>
  </w:style>
  <w:style w:type="paragraph" w:styleId="Header">
    <w:name w:val="header"/>
    <w:basedOn w:val="Normal"/>
    <w:link w:val="HeaderChar"/>
    <w:rsid w:val="007F1F61"/>
    <w:pPr>
      <w:tabs>
        <w:tab w:val="center" w:pos="4320"/>
        <w:tab w:val="right" w:pos="8640"/>
      </w:tabs>
    </w:pPr>
  </w:style>
  <w:style w:type="character" w:customStyle="1" w:styleId="HeaderChar">
    <w:name w:val="Header Char"/>
    <w:basedOn w:val="DefaultParagraphFont"/>
    <w:link w:val="Header"/>
    <w:rsid w:val="007F1F61"/>
    <w:rPr>
      <w:sz w:val="24"/>
      <w:szCs w:val="24"/>
      <w:lang w:eastAsia="en-GB"/>
    </w:rPr>
  </w:style>
  <w:style w:type="paragraph" w:styleId="Footer">
    <w:name w:val="footer"/>
    <w:basedOn w:val="Normal"/>
    <w:link w:val="FooterChar"/>
    <w:rsid w:val="007F1F61"/>
    <w:pPr>
      <w:tabs>
        <w:tab w:val="center" w:pos="4320"/>
        <w:tab w:val="right" w:pos="8640"/>
      </w:tabs>
    </w:pPr>
  </w:style>
  <w:style w:type="character" w:customStyle="1" w:styleId="FooterChar">
    <w:name w:val="Footer Char"/>
    <w:basedOn w:val="DefaultParagraphFont"/>
    <w:link w:val="Footer"/>
    <w:rsid w:val="007F1F61"/>
    <w:rPr>
      <w:sz w:val="24"/>
      <w:szCs w:val="24"/>
      <w:lang w:eastAsia="en-GB"/>
    </w:rPr>
  </w:style>
  <w:style w:type="table" w:styleId="TableGrid">
    <w:name w:val="Table Grid"/>
    <w:basedOn w:val="TableNormal"/>
    <w:rsid w:val="009C7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D2863"/>
  </w:style>
  <w:style w:type="character" w:styleId="Hyperlink">
    <w:name w:val="Hyperlink"/>
    <w:basedOn w:val="DefaultParagraphFont"/>
    <w:uiPriority w:val="99"/>
    <w:unhideWhenUsed/>
    <w:rsid w:val="00121D67"/>
    <w:rPr>
      <w:color w:val="0000FF"/>
      <w:u w:val="single"/>
    </w:rPr>
  </w:style>
  <w:style w:type="paragraph" w:styleId="BodyText">
    <w:name w:val="Body Text"/>
    <w:basedOn w:val="Normal"/>
    <w:rsid w:val="00285D65"/>
    <w:pPr>
      <w:spacing w:after="120"/>
    </w:pPr>
  </w:style>
  <w:style w:type="paragraph" w:customStyle="1" w:styleId="StyleCaptionCentered">
    <w:name w:val="Style Caption + Centered"/>
    <w:basedOn w:val="Caption"/>
    <w:rsid w:val="00845E44"/>
    <w:pPr>
      <w:keepNext/>
      <w:jc w:val="center"/>
    </w:pPr>
    <w:rPr>
      <w:rFonts w:ascii="Arial" w:hAnsi="Arial"/>
      <w:lang w:eastAsia="en-US"/>
    </w:rPr>
  </w:style>
  <w:style w:type="paragraph" w:styleId="Caption">
    <w:name w:val="caption"/>
    <w:basedOn w:val="Normal"/>
    <w:next w:val="Normal"/>
    <w:qFormat/>
    <w:rsid w:val="00845E44"/>
    <w:rPr>
      <w:b/>
      <w:bCs/>
      <w:sz w:val="20"/>
      <w:szCs w:val="20"/>
    </w:rPr>
  </w:style>
  <w:style w:type="paragraph" w:styleId="NormalWeb">
    <w:name w:val="Normal (Web)"/>
    <w:basedOn w:val="Normal"/>
    <w:uiPriority w:val="99"/>
    <w:rsid w:val="00B84D92"/>
    <w:pPr>
      <w:spacing w:before="100" w:beforeAutospacing="1" w:after="100" w:afterAutospacing="1"/>
    </w:pPr>
    <w:rPr>
      <w:color w:val="000000"/>
    </w:rPr>
  </w:style>
  <w:style w:type="character" w:styleId="Strong">
    <w:name w:val="Strong"/>
    <w:basedOn w:val="DefaultParagraphFont"/>
    <w:qFormat/>
    <w:rsid w:val="00B84D92"/>
    <w:rPr>
      <w:b/>
      <w:bCs/>
    </w:rPr>
  </w:style>
  <w:style w:type="character" w:styleId="Emphasis">
    <w:name w:val="Emphasis"/>
    <w:basedOn w:val="DefaultParagraphFont"/>
    <w:qFormat/>
    <w:rsid w:val="00B84D92"/>
    <w:rPr>
      <w:i/>
      <w:iCs/>
    </w:rPr>
  </w:style>
  <w:style w:type="paragraph" w:customStyle="1" w:styleId="articledetails">
    <w:name w:val="articledetails"/>
    <w:basedOn w:val="Normal"/>
    <w:rsid w:val="000F6F66"/>
    <w:pPr>
      <w:spacing w:before="100" w:beforeAutospacing="1" w:after="100" w:afterAutospacing="1"/>
    </w:pPr>
  </w:style>
  <w:style w:type="character" w:customStyle="1" w:styleId="Heading1Char">
    <w:name w:val="Heading 1 Char"/>
    <w:basedOn w:val="DefaultParagraphFont"/>
    <w:link w:val="Heading1"/>
    <w:uiPriority w:val="9"/>
    <w:rsid w:val="008003C2"/>
    <w:rPr>
      <w:b/>
      <w:bCs/>
      <w:kern w:val="36"/>
      <w:sz w:val="48"/>
      <w:szCs w:val="48"/>
    </w:rPr>
  </w:style>
  <w:style w:type="character" w:customStyle="1" w:styleId="yiv650192028highlight">
    <w:name w:val="yiv650192028highlight"/>
    <w:basedOn w:val="DefaultParagraphFont"/>
    <w:rsid w:val="008003C2"/>
  </w:style>
  <w:style w:type="character" w:customStyle="1" w:styleId="yiv651484090maintitle">
    <w:name w:val="yiv651484090maintitle"/>
    <w:basedOn w:val="DefaultParagraphFont"/>
    <w:rsid w:val="00FE0980"/>
  </w:style>
  <w:style w:type="character" w:styleId="FollowedHyperlink">
    <w:name w:val="FollowedHyperlink"/>
    <w:basedOn w:val="DefaultParagraphFont"/>
    <w:rsid w:val="00750D60"/>
    <w:rPr>
      <w:color w:val="800080"/>
      <w:u w:val="single"/>
    </w:rPr>
  </w:style>
  <w:style w:type="character" w:customStyle="1" w:styleId="mw-cite-backlink">
    <w:name w:val="mw-cite-backlink"/>
    <w:basedOn w:val="DefaultParagraphFont"/>
    <w:rsid w:val="00A04AE8"/>
  </w:style>
  <w:style w:type="character" w:customStyle="1" w:styleId="apple-converted-space">
    <w:name w:val="apple-converted-space"/>
    <w:basedOn w:val="DefaultParagraphFont"/>
    <w:rsid w:val="00A04AE8"/>
  </w:style>
  <w:style w:type="character" w:customStyle="1" w:styleId="citation">
    <w:name w:val="citation"/>
    <w:basedOn w:val="DefaultParagraphFont"/>
    <w:rsid w:val="00A04AE8"/>
  </w:style>
  <w:style w:type="paragraph" w:styleId="ListParagraph">
    <w:name w:val="List Paragraph"/>
    <w:basedOn w:val="Normal"/>
    <w:uiPriority w:val="34"/>
    <w:qFormat/>
    <w:rsid w:val="00117E4F"/>
    <w:pPr>
      <w:ind w:left="720"/>
      <w:contextualSpacing/>
    </w:pPr>
  </w:style>
  <w:style w:type="character" w:customStyle="1" w:styleId="Heading2Char">
    <w:name w:val="Heading 2 Char"/>
    <w:basedOn w:val="DefaultParagraphFont"/>
    <w:link w:val="Heading2"/>
    <w:uiPriority w:val="9"/>
    <w:rsid w:val="00AD378F"/>
    <w:rPr>
      <w:rFonts w:ascii="Arial" w:hAnsi="Arial" w:cs="Arial"/>
      <w:b/>
      <w:bCs/>
      <w:i/>
      <w:iCs/>
      <w:sz w:val="28"/>
      <w:szCs w:val="28"/>
    </w:rPr>
  </w:style>
  <w:style w:type="character" w:customStyle="1" w:styleId="ck">
    <w:name w:val="ck"/>
    <w:basedOn w:val="DefaultParagraphFont"/>
    <w:rsid w:val="00AD378F"/>
  </w:style>
  <w:style w:type="character" w:customStyle="1" w:styleId="cp">
    <w:name w:val="cp"/>
    <w:basedOn w:val="DefaultParagraphFont"/>
    <w:rsid w:val="00AD378F"/>
  </w:style>
  <w:style w:type="character" w:customStyle="1" w:styleId="caj">
    <w:name w:val="caj"/>
    <w:basedOn w:val="DefaultParagraphFont"/>
    <w:rsid w:val="00AD378F"/>
  </w:style>
  <w:style w:type="paragraph" w:customStyle="1" w:styleId="cal">
    <w:name w:val="cal"/>
    <w:basedOn w:val="Normal"/>
    <w:rsid w:val="00AD378F"/>
    <w:pPr>
      <w:spacing w:before="100" w:beforeAutospacing="1" w:after="100" w:afterAutospacing="1"/>
    </w:pPr>
  </w:style>
  <w:style w:type="character" w:customStyle="1" w:styleId="highlight">
    <w:name w:val="highlight"/>
    <w:basedOn w:val="DefaultParagraphFont"/>
    <w:rsid w:val="00272F2A"/>
  </w:style>
  <w:style w:type="character" w:customStyle="1" w:styleId="citation-abbreviation">
    <w:name w:val="citation-abbreviation"/>
    <w:basedOn w:val="DefaultParagraphFont"/>
    <w:rsid w:val="006A00B7"/>
  </w:style>
  <w:style w:type="character" w:customStyle="1" w:styleId="citation-publication-date">
    <w:name w:val="citation-publication-date"/>
    <w:basedOn w:val="DefaultParagraphFont"/>
    <w:rsid w:val="006A00B7"/>
  </w:style>
  <w:style w:type="character" w:customStyle="1" w:styleId="citation-volume">
    <w:name w:val="citation-volume"/>
    <w:basedOn w:val="DefaultParagraphFont"/>
    <w:rsid w:val="006A00B7"/>
  </w:style>
  <w:style w:type="character" w:customStyle="1" w:styleId="citation-issue">
    <w:name w:val="citation-issue"/>
    <w:basedOn w:val="DefaultParagraphFont"/>
    <w:rsid w:val="006A00B7"/>
  </w:style>
  <w:style w:type="character" w:customStyle="1" w:styleId="citation-flpages">
    <w:name w:val="citation-flpages"/>
    <w:basedOn w:val="DefaultParagraphFont"/>
    <w:rsid w:val="006A00B7"/>
  </w:style>
  <w:style w:type="character" w:customStyle="1" w:styleId="fm-vol-iss-date">
    <w:name w:val="fm-vol-iss-date"/>
    <w:basedOn w:val="DefaultParagraphFont"/>
    <w:rsid w:val="006A00B7"/>
  </w:style>
  <w:style w:type="character" w:customStyle="1" w:styleId="doi">
    <w:name w:val="doi"/>
    <w:basedOn w:val="DefaultParagraphFont"/>
    <w:rsid w:val="006A00B7"/>
  </w:style>
  <w:style w:type="character" w:customStyle="1" w:styleId="fm-citation-ids-label">
    <w:name w:val="fm-citation-ids-label"/>
    <w:basedOn w:val="DefaultParagraphFont"/>
    <w:rsid w:val="006A0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066">
      <w:bodyDiv w:val="1"/>
      <w:marLeft w:val="0"/>
      <w:marRight w:val="0"/>
      <w:marTop w:val="0"/>
      <w:marBottom w:val="0"/>
      <w:divBdr>
        <w:top w:val="none" w:sz="0" w:space="0" w:color="auto"/>
        <w:left w:val="none" w:sz="0" w:space="0" w:color="auto"/>
        <w:bottom w:val="none" w:sz="0" w:space="0" w:color="auto"/>
        <w:right w:val="none" w:sz="0" w:space="0" w:color="auto"/>
      </w:divBdr>
    </w:div>
    <w:div w:id="321396360">
      <w:bodyDiv w:val="1"/>
      <w:marLeft w:val="0"/>
      <w:marRight w:val="0"/>
      <w:marTop w:val="0"/>
      <w:marBottom w:val="0"/>
      <w:divBdr>
        <w:top w:val="none" w:sz="0" w:space="0" w:color="auto"/>
        <w:left w:val="none" w:sz="0" w:space="0" w:color="auto"/>
        <w:bottom w:val="none" w:sz="0" w:space="0" w:color="auto"/>
        <w:right w:val="none" w:sz="0" w:space="0" w:color="auto"/>
      </w:divBdr>
      <w:divsChild>
        <w:div w:id="2028292472">
          <w:marLeft w:val="0"/>
          <w:marRight w:val="1"/>
          <w:marTop w:val="0"/>
          <w:marBottom w:val="0"/>
          <w:divBdr>
            <w:top w:val="none" w:sz="0" w:space="0" w:color="auto"/>
            <w:left w:val="none" w:sz="0" w:space="0" w:color="auto"/>
            <w:bottom w:val="none" w:sz="0" w:space="0" w:color="auto"/>
            <w:right w:val="none" w:sz="0" w:space="0" w:color="auto"/>
          </w:divBdr>
          <w:divsChild>
            <w:div w:id="437871676">
              <w:marLeft w:val="0"/>
              <w:marRight w:val="0"/>
              <w:marTop w:val="0"/>
              <w:marBottom w:val="0"/>
              <w:divBdr>
                <w:top w:val="none" w:sz="0" w:space="0" w:color="auto"/>
                <w:left w:val="none" w:sz="0" w:space="0" w:color="auto"/>
                <w:bottom w:val="none" w:sz="0" w:space="0" w:color="auto"/>
                <w:right w:val="none" w:sz="0" w:space="0" w:color="auto"/>
              </w:divBdr>
              <w:divsChild>
                <w:div w:id="95446671">
                  <w:marLeft w:val="0"/>
                  <w:marRight w:val="1"/>
                  <w:marTop w:val="0"/>
                  <w:marBottom w:val="0"/>
                  <w:divBdr>
                    <w:top w:val="none" w:sz="0" w:space="0" w:color="auto"/>
                    <w:left w:val="none" w:sz="0" w:space="0" w:color="auto"/>
                    <w:bottom w:val="none" w:sz="0" w:space="0" w:color="auto"/>
                    <w:right w:val="none" w:sz="0" w:space="0" w:color="auto"/>
                  </w:divBdr>
                  <w:divsChild>
                    <w:div w:id="1096364739">
                      <w:marLeft w:val="0"/>
                      <w:marRight w:val="0"/>
                      <w:marTop w:val="0"/>
                      <w:marBottom w:val="0"/>
                      <w:divBdr>
                        <w:top w:val="none" w:sz="0" w:space="0" w:color="auto"/>
                        <w:left w:val="none" w:sz="0" w:space="0" w:color="auto"/>
                        <w:bottom w:val="none" w:sz="0" w:space="0" w:color="auto"/>
                        <w:right w:val="none" w:sz="0" w:space="0" w:color="auto"/>
                      </w:divBdr>
                      <w:divsChild>
                        <w:div w:id="1169104039">
                          <w:marLeft w:val="0"/>
                          <w:marRight w:val="0"/>
                          <w:marTop w:val="0"/>
                          <w:marBottom w:val="0"/>
                          <w:divBdr>
                            <w:top w:val="none" w:sz="0" w:space="0" w:color="auto"/>
                            <w:left w:val="none" w:sz="0" w:space="0" w:color="auto"/>
                            <w:bottom w:val="none" w:sz="0" w:space="0" w:color="auto"/>
                            <w:right w:val="none" w:sz="0" w:space="0" w:color="auto"/>
                          </w:divBdr>
                          <w:divsChild>
                            <w:div w:id="922832316">
                              <w:marLeft w:val="0"/>
                              <w:marRight w:val="0"/>
                              <w:marTop w:val="120"/>
                              <w:marBottom w:val="360"/>
                              <w:divBdr>
                                <w:top w:val="none" w:sz="0" w:space="0" w:color="auto"/>
                                <w:left w:val="none" w:sz="0" w:space="0" w:color="auto"/>
                                <w:bottom w:val="none" w:sz="0" w:space="0" w:color="auto"/>
                                <w:right w:val="none" w:sz="0" w:space="0" w:color="auto"/>
                              </w:divBdr>
                              <w:divsChild>
                                <w:div w:id="1746880647">
                                  <w:marLeft w:val="0"/>
                                  <w:marRight w:val="0"/>
                                  <w:marTop w:val="0"/>
                                  <w:marBottom w:val="0"/>
                                  <w:divBdr>
                                    <w:top w:val="none" w:sz="0" w:space="0" w:color="auto"/>
                                    <w:left w:val="none" w:sz="0" w:space="0" w:color="auto"/>
                                    <w:bottom w:val="none" w:sz="0" w:space="0" w:color="auto"/>
                                    <w:right w:val="none" w:sz="0" w:space="0" w:color="auto"/>
                                  </w:divBdr>
                                </w:div>
                                <w:div w:id="18734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885341">
      <w:bodyDiv w:val="1"/>
      <w:marLeft w:val="0"/>
      <w:marRight w:val="0"/>
      <w:marTop w:val="0"/>
      <w:marBottom w:val="0"/>
      <w:divBdr>
        <w:top w:val="none" w:sz="0" w:space="0" w:color="auto"/>
        <w:left w:val="none" w:sz="0" w:space="0" w:color="auto"/>
        <w:bottom w:val="none" w:sz="0" w:space="0" w:color="auto"/>
        <w:right w:val="none" w:sz="0" w:space="0" w:color="auto"/>
      </w:divBdr>
    </w:div>
    <w:div w:id="694502365">
      <w:bodyDiv w:val="1"/>
      <w:marLeft w:val="0"/>
      <w:marRight w:val="0"/>
      <w:marTop w:val="0"/>
      <w:marBottom w:val="0"/>
      <w:divBdr>
        <w:top w:val="none" w:sz="0" w:space="0" w:color="auto"/>
        <w:left w:val="none" w:sz="0" w:space="0" w:color="auto"/>
        <w:bottom w:val="none" w:sz="0" w:space="0" w:color="auto"/>
        <w:right w:val="none" w:sz="0" w:space="0" w:color="auto"/>
      </w:divBdr>
    </w:div>
    <w:div w:id="750929947">
      <w:bodyDiv w:val="1"/>
      <w:marLeft w:val="0"/>
      <w:marRight w:val="0"/>
      <w:marTop w:val="0"/>
      <w:marBottom w:val="0"/>
      <w:divBdr>
        <w:top w:val="none" w:sz="0" w:space="0" w:color="auto"/>
        <w:left w:val="none" w:sz="0" w:space="0" w:color="auto"/>
        <w:bottom w:val="none" w:sz="0" w:space="0" w:color="auto"/>
        <w:right w:val="none" w:sz="0" w:space="0" w:color="auto"/>
      </w:divBdr>
      <w:divsChild>
        <w:div w:id="1106317108">
          <w:marLeft w:val="0"/>
          <w:marRight w:val="0"/>
          <w:marTop w:val="120"/>
          <w:marBottom w:val="0"/>
          <w:divBdr>
            <w:top w:val="none" w:sz="0" w:space="0" w:color="auto"/>
            <w:left w:val="none" w:sz="0" w:space="0" w:color="auto"/>
            <w:bottom w:val="none" w:sz="0" w:space="0" w:color="auto"/>
            <w:right w:val="none" w:sz="0" w:space="0" w:color="auto"/>
          </w:divBdr>
          <w:divsChild>
            <w:div w:id="483401241">
              <w:marLeft w:val="0"/>
              <w:marRight w:val="0"/>
              <w:marTop w:val="0"/>
              <w:marBottom w:val="120"/>
              <w:divBdr>
                <w:top w:val="none" w:sz="0" w:space="0" w:color="auto"/>
                <w:left w:val="none" w:sz="0" w:space="0" w:color="auto"/>
                <w:bottom w:val="none" w:sz="0" w:space="0" w:color="auto"/>
                <w:right w:val="none" w:sz="0" w:space="0" w:color="auto"/>
              </w:divBdr>
            </w:div>
            <w:div w:id="648747117">
              <w:marLeft w:val="0"/>
              <w:marRight w:val="0"/>
              <w:marTop w:val="0"/>
              <w:marBottom w:val="120"/>
              <w:divBdr>
                <w:top w:val="none" w:sz="0" w:space="0" w:color="auto"/>
                <w:left w:val="none" w:sz="0" w:space="0" w:color="auto"/>
                <w:bottom w:val="none" w:sz="0" w:space="0" w:color="auto"/>
                <w:right w:val="none" w:sz="0" w:space="0" w:color="auto"/>
              </w:divBdr>
            </w:div>
          </w:divsChild>
        </w:div>
        <w:div w:id="1664776872">
          <w:marLeft w:val="0"/>
          <w:marRight w:val="0"/>
          <w:marTop w:val="288"/>
          <w:marBottom w:val="0"/>
          <w:divBdr>
            <w:top w:val="single" w:sz="18" w:space="6" w:color="E1E9EB"/>
            <w:left w:val="none" w:sz="0" w:space="0" w:color="auto"/>
            <w:bottom w:val="none" w:sz="0" w:space="0" w:color="auto"/>
            <w:right w:val="none" w:sz="0" w:space="0" w:color="auto"/>
          </w:divBdr>
          <w:divsChild>
            <w:div w:id="1072191570">
              <w:marLeft w:val="0"/>
              <w:marRight w:val="0"/>
              <w:marTop w:val="120"/>
              <w:marBottom w:val="0"/>
              <w:divBdr>
                <w:top w:val="none" w:sz="0" w:space="0" w:color="auto"/>
                <w:left w:val="none" w:sz="0" w:space="0" w:color="auto"/>
                <w:bottom w:val="none" w:sz="0" w:space="0" w:color="auto"/>
                <w:right w:val="none" w:sz="0" w:space="0" w:color="auto"/>
              </w:divBdr>
              <w:divsChild>
                <w:div w:id="858082821">
                  <w:marLeft w:val="0"/>
                  <w:marRight w:val="0"/>
                  <w:marTop w:val="0"/>
                  <w:marBottom w:val="240"/>
                  <w:divBdr>
                    <w:top w:val="none" w:sz="0" w:space="0" w:color="auto"/>
                    <w:left w:val="none" w:sz="0" w:space="0" w:color="auto"/>
                    <w:bottom w:val="none" w:sz="0" w:space="0" w:color="auto"/>
                    <w:right w:val="none" w:sz="0" w:space="0" w:color="auto"/>
                  </w:divBdr>
                  <w:divsChild>
                    <w:div w:id="1016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7328">
          <w:marLeft w:val="0"/>
          <w:marRight w:val="0"/>
          <w:marTop w:val="0"/>
          <w:marBottom w:val="0"/>
          <w:divBdr>
            <w:top w:val="single" w:sz="18" w:space="6" w:color="E1E9EB"/>
            <w:left w:val="none" w:sz="0" w:space="0" w:color="auto"/>
            <w:bottom w:val="none" w:sz="0" w:space="0" w:color="auto"/>
            <w:right w:val="none" w:sz="0" w:space="0" w:color="auto"/>
          </w:divBdr>
        </w:div>
      </w:divsChild>
    </w:div>
    <w:div w:id="807164666">
      <w:bodyDiv w:val="1"/>
      <w:marLeft w:val="0"/>
      <w:marRight w:val="0"/>
      <w:marTop w:val="0"/>
      <w:marBottom w:val="0"/>
      <w:divBdr>
        <w:top w:val="none" w:sz="0" w:space="0" w:color="auto"/>
        <w:left w:val="none" w:sz="0" w:space="0" w:color="auto"/>
        <w:bottom w:val="none" w:sz="0" w:space="0" w:color="auto"/>
        <w:right w:val="none" w:sz="0" w:space="0" w:color="auto"/>
      </w:divBdr>
      <w:divsChild>
        <w:div w:id="363797954">
          <w:marLeft w:val="0"/>
          <w:marRight w:val="0"/>
          <w:marTop w:val="0"/>
          <w:marBottom w:val="0"/>
          <w:divBdr>
            <w:top w:val="none" w:sz="0" w:space="0" w:color="auto"/>
            <w:left w:val="none" w:sz="0" w:space="0" w:color="auto"/>
            <w:bottom w:val="none" w:sz="0" w:space="0" w:color="auto"/>
            <w:right w:val="none" w:sz="0" w:space="0" w:color="auto"/>
          </w:divBdr>
          <w:divsChild>
            <w:div w:id="996955856">
              <w:marLeft w:val="0"/>
              <w:marRight w:val="0"/>
              <w:marTop w:val="0"/>
              <w:marBottom w:val="0"/>
              <w:divBdr>
                <w:top w:val="none" w:sz="0" w:space="0" w:color="auto"/>
                <w:left w:val="none" w:sz="0" w:space="0" w:color="auto"/>
                <w:bottom w:val="none" w:sz="0" w:space="0" w:color="auto"/>
                <w:right w:val="none" w:sz="0" w:space="0" w:color="auto"/>
              </w:divBdr>
              <w:divsChild>
                <w:div w:id="911891387">
                  <w:marLeft w:val="0"/>
                  <w:marRight w:val="0"/>
                  <w:marTop w:val="0"/>
                  <w:marBottom w:val="0"/>
                  <w:divBdr>
                    <w:top w:val="none" w:sz="0" w:space="0" w:color="auto"/>
                    <w:left w:val="none" w:sz="0" w:space="0" w:color="auto"/>
                    <w:bottom w:val="none" w:sz="0" w:space="0" w:color="auto"/>
                    <w:right w:val="none" w:sz="0" w:space="0" w:color="auto"/>
                  </w:divBdr>
                  <w:divsChild>
                    <w:div w:id="1536506675">
                      <w:marLeft w:val="0"/>
                      <w:marRight w:val="0"/>
                      <w:marTop w:val="0"/>
                      <w:marBottom w:val="0"/>
                      <w:divBdr>
                        <w:top w:val="none" w:sz="0" w:space="0" w:color="auto"/>
                        <w:left w:val="none" w:sz="0" w:space="0" w:color="auto"/>
                        <w:bottom w:val="none" w:sz="0" w:space="0" w:color="auto"/>
                        <w:right w:val="none" w:sz="0" w:space="0" w:color="auto"/>
                      </w:divBdr>
                      <w:divsChild>
                        <w:div w:id="481850051">
                          <w:marLeft w:val="0"/>
                          <w:marRight w:val="0"/>
                          <w:marTop w:val="0"/>
                          <w:marBottom w:val="0"/>
                          <w:divBdr>
                            <w:top w:val="none" w:sz="0" w:space="0" w:color="auto"/>
                            <w:left w:val="none" w:sz="0" w:space="0" w:color="auto"/>
                            <w:bottom w:val="none" w:sz="0" w:space="0" w:color="auto"/>
                            <w:right w:val="none" w:sz="0" w:space="0" w:color="auto"/>
                          </w:divBdr>
                          <w:divsChild>
                            <w:div w:id="1325352772">
                              <w:marLeft w:val="0"/>
                              <w:marRight w:val="0"/>
                              <w:marTop w:val="0"/>
                              <w:marBottom w:val="0"/>
                              <w:divBdr>
                                <w:top w:val="none" w:sz="0" w:space="0" w:color="auto"/>
                                <w:left w:val="none" w:sz="0" w:space="0" w:color="auto"/>
                                <w:bottom w:val="none" w:sz="0" w:space="0" w:color="auto"/>
                                <w:right w:val="none" w:sz="0" w:space="0" w:color="auto"/>
                              </w:divBdr>
                              <w:divsChild>
                                <w:div w:id="1228999523">
                                  <w:marLeft w:val="0"/>
                                  <w:marRight w:val="0"/>
                                  <w:marTop w:val="0"/>
                                  <w:marBottom w:val="0"/>
                                  <w:divBdr>
                                    <w:top w:val="none" w:sz="0" w:space="0" w:color="auto"/>
                                    <w:left w:val="none" w:sz="0" w:space="0" w:color="auto"/>
                                    <w:bottom w:val="none" w:sz="0" w:space="0" w:color="auto"/>
                                    <w:right w:val="none" w:sz="0" w:space="0" w:color="auto"/>
                                  </w:divBdr>
                                  <w:divsChild>
                                    <w:div w:id="729966698">
                                      <w:marLeft w:val="0"/>
                                      <w:marRight w:val="0"/>
                                      <w:marTop w:val="0"/>
                                      <w:marBottom w:val="0"/>
                                      <w:divBdr>
                                        <w:top w:val="none" w:sz="0" w:space="0" w:color="auto"/>
                                        <w:left w:val="none" w:sz="0" w:space="0" w:color="auto"/>
                                        <w:bottom w:val="none" w:sz="0" w:space="0" w:color="auto"/>
                                        <w:right w:val="none" w:sz="0" w:space="0" w:color="auto"/>
                                      </w:divBdr>
                                      <w:divsChild>
                                        <w:div w:id="1685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30428">
      <w:bodyDiv w:val="1"/>
      <w:marLeft w:val="0"/>
      <w:marRight w:val="0"/>
      <w:marTop w:val="0"/>
      <w:marBottom w:val="0"/>
      <w:divBdr>
        <w:top w:val="none" w:sz="0" w:space="0" w:color="auto"/>
        <w:left w:val="none" w:sz="0" w:space="0" w:color="auto"/>
        <w:bottom w:val="none" w:sz="0" w:space="0" w:color="auto"/>
        <w:right w:val="none" w:sz="0" w:space="0" w:color="auto"/>
      </w:divBdr>
      <w:divsChild>
        <w:div w:id="841893714">
          <w:marLeft w:val="0"/>
          <w:marRight w:val="0"/>
          <w:marTop w:val="0"/>
          <w:marBottom w:val="0"/>
          <w:divBdr>
            <w:top w:val="none" w:sz="0" w:space="0" w:color="auto"/>
            <w:left w:val="none" w:sz="0" w:space="0" w:color="auto"/>
            <w:bottom w:val="none" w:sz="0" w:space="0" w:color="auto"/>
            <w:right w:val="none" w:sz="0" w:space="0" w:color="auto"/>
          </w:divBdr>
        </w:div>
      </w:divsChild>
    </w:div>
    <w:div w:id="944314186">
      <w:bodyDiv w:val="1"/>
      <w:marLeft w:val="0"/>
      <w:marRight w:val="0"/>
      <w:marTop w:val="0"/>
      <w:marBottom w:val="0"/>
      <w:divBdr>
        <w:top w:val="none" w:sz="0" w:space="0" w:color="auto"/>
        <w:left w:val="none" w:sz="0" w:space="0" w:color="auto"/>
        <w:bottom w:val="none" w:sz="0" w:space="0" w:color="auto"/>
        <w:right w:val="none" w:sz="0" w:space="0" w:color="auto"/>
      </w:divBdr>
    </w:div>
    <w:div w:id="951941203">
      <w:bodyDiv w:val="1"/>
      <w:marLeft w:val="0"/>
      <w:marRight w:val="0"/>
      <w:marTop w:val="0"/>
      <w:marBottom w:val="0"/>
      <w:divBdr>
        <w:top w:val="none" w:sz="0" w:space="0" w:color="auto"/>
        <w:left w:val="none" w:sz="0" w:space="0" w:color="auto"/>
        <w:bottom w:val="none" w:sz="0" w:space="0" w:color="auto"/>
        <w:right w:val="none" w:sz="0" w:space="0" w:color="auto"/>
      </w:divBdr>
    </w:div>
    <w:div w:id="981926965">
      <w:bodyDiv w:val="1"/>
      <w:marLeft w:val="0"/>
      <w:marRight w:val="0"/>
      <w:marTop w:val="0"/>
      <w:marBottom w:val="0"/>
      <w:divBdr>
        <w:top w:val="none" w:sz="0" w:space="0" w:color="auto"/>
        <w:left w:val="none" w:sz="0" w:space="0" w:color="auto"/>
        <w:bottom w:val="none" w:sz="0" w:space="0" w:color="auto"/>
        <w:right w:val="none" w:sz="0" w:space="0" w:color="auto"/>
      </w:divBdr>
      <w:divsChild>
        <w:div w:id="740905688">
          <w:marLeft w:val="0"/>
          <w:marRight w:val="0"/>
          <w:marTop w:val="0"/>
          <w:marBottom w:val="0"/>
          <w:divBdr>
            <w:top w:val="none" w:sz="0" w:space="0" w:color="auto"/>
            <w:left w:val="none" w:sz="0" w:space="0" w:color="auto"/>
            <w:bottom w:val="none" w:sz="0" w:space="0" w:color="auto"/>
            <w:right w:val="none" w:sz="0" w:space="0" w:color="auto"/>
          </w:divBdr>
          <w:divsChild>
            <w:div w:id="1776171180">
              <w:marLeft w:val="0"/>
              <w:marRight w:val="0"/>
              <w:marTop w:val="0"/>
              <w:marBottom w:val="0"/>
              <w:divBdr>
                <w:top w:val="none" w:sz="0" w:space="0" w:color="auto"/>
                <w:left w:val="none" w:sz="0" w:space="0" w:color="auto"/>
                <w:bottom w:val="none" w:sz="0" w:space="0" w:color="auto"/>
                <w:right w:val="none" w:sz="0" w:space="0" w:color="auto"/>
              </w:divBdr>
              <w:divsChild>
                <w:div w:id="122042658">
                  <w:marLeft w:val="0"/>
                  <w:marRight w:val="0"/>
                  <w:marTop w:val="0"/>
                  <w:marBottom w:val="0"/>
                  <w:divBdr>
                    <w:top w:val="none" w:sz="0" w:space="0" w:color="auto"/>
                    <w:left w:val="none" w:sz="0" w:space="0" w:color="auto"/>
                    <w:bottom w:val="none" w:sz="0" w:space="0" w:color="auto"/>
                    <w:right w:val="none" w:sz="0" w:space="0" w:color="auto"/>
                  </w:divBdr>
                  <w:divsChild>
                    <w:div w:id="624312478">
                      <w:marLeft w:val="0"/>
                      <w:marRight w:val="0"/>
                      <w:marTop w:val="0"/>
                      <w:marBottom w:val="0"/>
                      <w:divBdr>
                        <w:top w:val="none" w:sz="0" w:space="0" w:color="auto"/>
                        <w:left w:val="none" w:sz="0" w:space="0" w:color="auto"/>
                        <w:bottom w:val="none" w:sz="0" w:space="0" w:color="auto"/>
                        <w:right w:val="none" w:sz="0" w:space="0" w:color="auto"/>
                      </w:divBdr>
                      <w:divsChild>
                        <w:div w:id="6775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9535">
      <w:bodyDiv w:val="1"/>
      <w:marLeft w:val="0"/>
      <w:marRight w:val="0"/>
      <w:marTop w:val="0"/>
      <w:marBottom w:val="0"/>
      <w:divBdr>
        <w:top w:val="none" w:sz="0" w:space="0" w:color="auto"/>
        <w:left w:val="none" w:sz="0" w:space="0" w:color="auto"/>
        <w:bottom w:val="none" w:sz="0" w:space="0" w:color="auto"/>
        <w:right w:val="none" w:sz="0" w:space="0" w:color="auto"/>
      </w:divBdr>
      <w:divsChild>
        <w:div w:id="1101027579">
          <w:marLeft w:val="0"/>
          <w:marRight w:val="0"/>
          <w:marTop w:val="0"/>
          <w:marBottom w:val="0"/>
          <w:divBdr>
            <w:top w:val="none" w:sz="0" w:space="0" w:color="auto"/>
            <w:left w:val="none" w:sz="0" w:space="0" w:color="auto"/>
            <w:bottom w:val="none" w:sz="0" w:space="0" w:color="auto"/>
            <w:right w:val="none" w:sz="0" w:space="0" w:color="auto"/>
          </w:divBdr>
          <w:divsChild>
            <w:div w:id="93480098">
              <w:marLeft w:val="0"/>
              <w:marRight w:val="0"/>
              <w:marTop w:val="0"/>
              <w:marBottom w:val="0"/>
              <w:divBdr>
                <w:top w:val="none" w:sz="0" w:space="0" w:color="auto"/>
                <w:left w:val="none" w:sz="0" w:space="0" w:color="auto"/>
                <w:bottom w:val="none" w:sz="0" w:space="0" w:color="auto"/>
                <w:right w:val="none" w:sz="0" w:space="0" w:color="auto"/>
              </w:divBdr>
              <w:divsChild>
                <w:div w:id="524637250">
                  <w:marLeft w:val="0"/>
                  <w:marRight w:val="0"/>
                  <w:marTop w:val="0"/>
                  <w:marBottom w:val="0"/>
                  <w:divBdr>
                    <w:top w:val="none" w:sz="0" w:space="0" w:color="auto"/>
                    <w:left w:val="none" w:sz="0" w:space="0" w:color="auto"/>
                    <w:bottom w:val="none" w:sz="0" w:space="0" w:color="auto"/>
                    <w:right w:val="none" w:sz="0" w:space="0" w:color="auto"/>
                  </w:divBdr>
                  <w:divsChild>
                    <w:div w:id="609704547">
                      <w:marLeft w:val="0"/>
                      <w:marRight w:val="0"/>
                      <w:marTop w:val="0"/>
                      <w:marBottom w:val="0"/>
                      <w:divBdr>
                        <w:top w:val="none" w:sz="0" w:space="0" w:color="auto"/>
                        <w:left w:val="none" w:sz="0" w:space="0" w:color="auto"/>
                        <w:bottom w:val="none" w:sz="0" w:space="0" w:color="auto"/>
                        <w:right w:val="none" w:sz="0" w:space="0" w:color="auto"/>
                      </w:divBdr>
                      <w:divsChild>
                        <w:div w:id="1329405815">
                          <w:marLeft w:val="0"/>
                          <w:marRight w:val="0"/>
                          <w:marTop w:val="0"/>
                          <w:marBottom w:val="0"/>
                          <w:divBdr>
                            <w:top w:val="none" w:sz="0" w:space="0" w:color="auto"/>
                            <w:left w:val="none" w:sz="0" w:space="0" w:color="auto"/>
                            <w:bottom w:val="none" w:sz="0" w:space="0" w:color="auto"/>
                            <w:right w:val="none" w:sz="0" w:space="0" w:color="auto"/>
                          </w:divBdr>
                          <w:divsChild>
                            <w:div w:id="623073869">
                              <w:marLeft w:val="0"/>
                              <w:marRight w:val="0"/>
                              <w:marTop w:val="0"/>
                              <w:marBottom w:val="0"/>
                              <w:divBdr>
                                <w:top w:val="none" w:sz="0" w:space="0" w:color="auto"/>
                                <w:left w:val="none" w:sz="0" w:space="0" w:color="auto"/>
                                <w:bottom w:val="none" w:sz="0" w:space="0" w:color="auto"/>
                                <w:right w:val="none" w:sz="0" w:space="0" w:color="auto"/>
                              </w:divBdr>
                              <w:divsChild>
                                <w:div w:id="91752497">
                                  <w:marLeft w:val="0"/>
                                  <w:marRight w:val="0"/>
                                  <w:marTop w:val="0"/>
                                  <w:marBottom w:val="0"/>
                                  <w:divBdr>
                                    <w:top w:val="none" w:sz="0" w:space="0" w:color="auto"/>
                                    <w:left w:val="none" w:sz="0" w:space="0" w:color="auto"/>
                                    <w:bottom w:val="none" w:sz="0" w:space="0" w:color="auto"/>
                                    <w:right w:val="none" w:sz="0" w:space="0" w:color="auto"/>
                                  </w:divBdr>
                                </w:div>
                                <w:div w:id="1455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81389">
      <w:bodyDiv w:val="1"/>
      <w:marLeft w:val="0"/>
      <w:marRight w:val="0"/>
      <w:marTop w:val="0"/>
      <w:marBottom w:val="0"/>
      <w:divBdr>
        <w:top w:val="none" w:sz="0" w:space="0" w:color="auto"/>
        <w:left w:val="none" w:sz="0" w:space="0" w:color="auto"/>
        <w:bottom w:val="none" w:sz="0" w:space="0" w:color="auto"/>
        <w:right w:val="none" w:sz="0" w:space="0" w:color="auto"/>
      </w:divBdr>
      <w:divsChild>
        <w:div w:id="492331385">
          <w:marLeft w:val="0"/>
          <w:marRight w:val="0"/>
          <w:marTop w:val="0"/>
          <w:marBottom w:val="0"/>
          <w:divBdr>
            <w:top w:val="none" w:sz="0" w:space="0" w:color="auto"/>
            <w:left w:val="none" w:sz="0" w:space="0" w:color="auto"/>
            <w:bottom w:val="none" w:sz="0" w:space="0" w:color="auto"/>
            <w:right w:val="none" w:sz="0" w:space="0" w:color="auto"/>
          </w:divBdr>
        </w:div>
        <w:div w:id="342785264">
          <w:marLeft w:val="0"/>
          <w:marRight w:val="0"/>
          <w:marTop w:val="0"/>
          <w:marBottom w:val="0"/>
          <w:divBdr>
            <w:top w:val="none" w:sz="0" w:space="0" w:color="auto"/>
            <w:left w:val="none" w:sz="0" w:space="0" w:color="auto"/>
            <w:bottom w:val="none" w:sz="0" w:space="0" w:color="auto"/>
            <w:right w:val="none" w:sz="0" w:space="0" w:color="auto"/>
          </w:divBdr>
          <w:divsChild>
            <w:div w:id="44911682">
              <w:marLeft w:val="0"/>
              <w:marRight w:val="0"/>
              <w:marTop w:val="0"/>
              <w:marBottom w:val="0"/>
              <w:divBdr>
                <w:top w:val="none" w:sz="0" w:space="0" w:color="auto"/>
                <w:left w:val="none" w:sz="0" w:space="0" w:color="auto"/>
                <w:bottom w:val="none" w:sz="0" w:space="0" w:color="auto"/>
                <w:right w:val="none" w:sz="0" w:space="0" w:color="auto"/>
              </w:divBdr>
            </w:div>
            <w:div w:id="236675696">
              <w:marLeft w:val="0"/>
              <w:marRight w:val="0"/>
              <w:marTop w:val="0"/>
              <w:marBottom w:val="0"/>
              <w:divBdr>
                <w:top w:val="none" w:sz="0" w:space="0" w:color="auto"/>
                <w:left w:val="none" w:sz="0" w:space="0" w:color="auto"/>
                <w:bottom w:val="none" w:sz="0" w:space="0" w:color="auto"/>
                <w:right w:val="none" w:sz="0" w:space="0" w:color="auto"/>
              </w:divBdr>
            </w:div>
            <w:div w:id="2015912711">
              <w:marLeft w:val="0"/>
              <w:marRight w:val="0"/>
              <w:marTop w:val="0"/>
              <w:marBottom w:val="0"/>
              <w:divBdr>
                <w:top w:val="none" w:sz="0" w:space="0" w:color="auto"/>
                <w:left w:val="none" w:sz="0" w:space="0" w:color="auto"/>
                <w:bottom w:val="none" w:sz="0" w:space="0" w:color="auto"/>
                <w:right w:val="none" w:sz="0" w:space="0" w:color="auto"/>
              </w:divBdr>
            </w:div>
            <w:div w:id="487937156">
              <w:marLeft w:val="0"/>
              <w:marRight w:val="0"/>
              <w:marTop w:val="0"/>
              <w:marBottom w:val="0"/>
              <w:divBdr>
                <w:top w:val="none" w:sz="0" w:space="0" w:color="auto"/>
                <w:left w:val="none" w:sz="0" w:space="0" w:color="auto"/>
                <w:bottom w:val="none" w:sz="0" w:space="0" w:color="auto"/>
                <w:right w:val="none" w:sz="0" w:space="0" w:color="auto"/>
              </w:divBdr>
            </w:div>
            <w:div w:id="1622226317">
              <w:marLeft w:val="0"/>
              <w:marRight w:val="0"/>
              <w:marTop w:val="0"/>
              <w:marBottom w:val="0"/>
              <w:divBdr>
                <w:top w:val="none" w:sz="0" w:space="0" w:color="auto"/>
                <w:left w:val="none" w:sz="0" w:space="0" w:color="auto"/>
                <w:bottom w:val="none" w:sz="0" w:space="0" w:color="auto"/>
                <w:right w:val="none" w:sz="0" w:space="0" w:color="auto"/>
              </w:divBdr>
            </w:div>
            <w:div w:id="2084178523">
              <w:marLeft w:val="0"/>
              <w:marRight w:val="0"/>
              <w:marTop w:val="0"/>
              <w:marBottom w:val="0"/>
              <w:divBdr>
                <w:top w:val="none" w:sz="0" w:space="0" w:color="auto"/>
                <w:left w:val="none" w:sz="0" w:space="0" w:color="auto"/>
                <w:bottom w:val="none" w:sz="0" w:space="0" w:color="auto"/>
                <w:right w:val="none" w:sz="0" w:space="0" w:color="auto"/>
              </w:divBdr>
            </w:div>
            <w:div w:id="1078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3214">
      <w:bodyDiv w:val="1"/>
      <w:marLeft w:val="0"/>
      <w:marRight w:val="0"/>
      <w:marTop w:val="0"/>
      <w:marBottom w:val="0"/>
      <w:divBdr>
        <w:top w:val="none" w:sz="0" w:space="0" w:color="auto"/>
        <w:left w:val="none" w:sz="0" w:space="0" w:color="auto"/>
        <w:bottom w:val="none" w:sz="0" w:space="0" w:color="auto"/>
        <w:right w:val="none" w:sz="0" w:space="0" w:color="auto"/>
      </w:divBdr>
      <w:divsChild>
        <w:div w:id="1300694318">
          <w:marLeft w:val="0"/>
          <w:marRight w:val="0"/>
          <w:marTop w:val="0"/>
          <w:marBottom w:val="0"/>
          <w:divBdr>
            <w:top w:val="none" w:sz="0" w:space="0" w:color="auto"/>
            <w:left w:val="none" w:sz="0" w:space="0" w:color="auto"/>
            <w:bottom w:val="none" w:sz="0" w:space="0" w:color="auto"/>
            <w:right w:val="none" w:sz="0" w:space="0" w:color="auto"/>
          </w:divBdr>
          <w:divsChild>
            <w:div w:id="250284188">
              <w:marLeft w:val="0"/>
              <w:marRight w:val="0"/>
              <w:marTop w:val="0"/>
              <w:marBottom w:val="0"/>
              <w:divBdr>
                <w:top w:val="none" w:sz="0" w:space="0" w:color="auto"/>
                <w:left w:val="none" w:sz="0" w:space="0" w:color="auto"/>
                <w:bottom w:val="none" w:sz="0" w:space="0" w:color="auto"/>
                <w:right w:val="none" w:sz="0" w:space="0" w:color="auto"/>
              </w:divBdr>
              <w:divsChild>
                <w:div w:id="338970749">
                  <w:marLeft w:val="0"/>
                  <w:marRight w:val="0"/>
                  <w:marTop w:val="0"/>
                  <w:marBottom w:val="0"/>
                  <w:divBdr>
                    <w:top w:val="none" w:sz="0" w:space="0" w:color="auto"/>
                    <w:left w:val="none" w:sz="0" w:space="0" w:color="auto"/>
                    <w:bottom w:val="none" w:sz="0" w:space="0" w:color="auto"/>
                    <w:right w:val="none" w:sz="0" w:space="0" w:color="auto"/>
                  </w:divBdr>
                  <w:divsChild>
                    <w:div w:id="614099841">
                      <w:marLeft w:val="0"/>
                      <w:marRight w:val="0"/>
                      <w:marTop w:val="0"/>
                      <w:marBottom w:val="0"/>
                      <w:divBdr>
                        <w:top w:val="none" w:sz="0" w:space="0" w:color="auto"/>
                        <w:left w:val="none" w:sz="0" w:space="0" w:color="auto"/>
                        <w:bottom w:val="none" w:sz="0" w:space="0" w:color="auto"/>
                        <w:right w:val="none" w:sz="0" w:space="0" w:color="auto"/>
                      </w:divBdr>
                      <w:divsChild>
                        <w:div w:id="1100830340">
                          <w:marLeft w:val="0"/>
                          <w:marRight w:val="0"/>
                          <w:marTop w:val="0"/>
                          <w:marBottom w:val="0"/>
                          <w:divBdr>
                            <w:top w:val="none" w:sz="0" w:space="0" w:color="auto"/>
                            <w:left w:val="none" w:sz="0" w:space="0" w:color="auto"/>
                            <w:bottom w:val="none" w:sz="0" w:space="0" w:color="auto"/>
                            <w:right w:val="none" w:sz="0" w:space="0" w:color="auto"/>
                          </w:divBdr>
                        </w:div>
                      </w:divsChild>
                    </w:div>
                    <w:div w:id="158048129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6573926">
      <w:bodyDiv w:val="1"/>
      <w:marLeft w:val="0"/>
      <w:marRight w:val="0"/>
      <w:marTop w:val="0"/>
      <w:marBottom w:val="0"/>
      <w:divBdr>
        <w:top w:val="none" w:sz="0" w:space="0" w:color="auto"/>
        <w:left w:val="none" w:sz="0" w:space="0" w:color="auto"/>
        <w:bottom w:val="none" w:sz="0" w:space="0" w:color="auto"/>
        <w:right w:val="none" w:sz="0" w:space="0" w:color="auto"/>
      </w:divBdr>
    </w:div>
    <w:div w:id="1434014912">
      <w:bodyDiv w:val="1"/>
      <w:marLeft w:val="0"/>
      <w:marRight w:val="0"/>
      <w:marTop w:val="0"/>
      <w:marBottom w:val="0"/>
      <w:divBdr>
        <w:top w:val="none" w:sz="0" w:space="0" w:color="auto"/>
        <w:left w:val="none" w:sz="0" w:space="0" w:color="auto"/>
        <w:bottom w:val="none" w:sz="0" w:space="0" w:color="auto"/>
        <w:right w:val="none" w:sz="0" w:space="0" w:color="auto"/>
      </w:divBdr>
    </w:div>
    <w:div w:id="1577595029">
      <w:bodyDiv w:val="1"/>
      <w:marLeft w:val="0"/>
      <w:marRight w:val="0"/>
      <w:marTop w:val="0"/>
      <w:marBottom w:val="0"/>
      <w:divBdr>
        <w:top w:val="none" w:sz="0" w:space="0" w:color="auto"/>
        <w:left w:val="none" w:sz="0" w:space="0" w:color="auto"/>
        <w:bottom w:val="none" w:sz="0" w:space="0" w:color="auto"/>
        <w:right w:val="none" w:sz="0" w:space="0" w:color="auto"/>
      </w:divBdr>
      <w:divsChild>
        <w:div w:id="1356544716">
          <w:marLeft w:val="0"/>
          <w:marRight w:val="0"/>
          <w:marTop w:val="0"/>
          <w:marBottom w:val="166"/>
          <w:divBdr>
            <w:top w:val="none" w:sz="0" w:space="0" w:color="auto"/>
            <w:left w:val="none" w:sz="0" w:space="0" w:color="auto"/>
            <w:bottom w:val="none" w:sz="0" w:space="0" w:color="auto"/>
            <w:right w:val="none" w:sz="0" w:space="0" w:color="auto"/>
          </w:divBdr>
          <w:divsChild>
            <w:div w:id="1630630241">
              <w:marLeft w:val="0"/>
              <w:marRight w:val="0"/>
              <w:marTop w:val="0"/>
              <w:marBottom w:val="0"/>
              <w:divBdr>
                <w:top w:val="none" w:sz="0" w:space="0" w:color="auto"/>
                <w:left w:val="none" w:sz="0" w:space="0" w:color="auto"/>
                <w:bottom w:val="none" w:sz="0" w:space="0" w:color="auto"/>
                <w:right w:val="none" w:sz="0" w:space="0" w:color="auto"/>
              </w:divBdr>
              <w:divsChild>
                <w:div w:id="1832134695">
                  <w:marLeft w:val="0"/>
                  <w:marRight w:val="0"/>
                  <w:marTop w:val="0"/>
                  <w:marBottom w:val="0"/>
                  <w:divBdr>
                    <w:top w:val="none" w:sz="0" w:space="0" w:color="auto"/>
                    <w:left w:val="none" w:sz="0" w:space="0" w:color="auto"/>
                    <w:bottom w:val="none" w:sz="0" w:space="0" w:color="auto"/>
                    <w:right w:val="none" w:sz="0" w:space="0" w:color="auto"/>
                  </w:divBdr>
                  <w:divsChild>
                    <w:div w:id="1688482669">
                      <w:marLeft w:val="0"/>
                      <w:marRight w:val="0"/>
                      <w:marTop w:val="0"/>
                      <w:marBottom w:val="0"/>
                      <w:divBdr>
                        <w:top w:val="none" w:sz="0" w:space="0" w:color="auto"/>
                        <w:left w:val="none" w:sz="0" w:space="0" w:color="auto"/>
                        <w:bottom w:val="none" w:sz="0" w:space="0" w:color="auto"/>
                        <w:right w:val="none" w:sz="0" w:space="0" w:color="auto"/>
                      </w:divBdr>
                      <w:divsChild>
                        <w:div w:id="1118062060">
                          <w:marLeft w:val="0"/>
                          <w:marRight w:val="0"/>
                          <w:marTop w:val="0"/>
                          <w:marBottom w:val="0"/>
                          <w:divBdr>
                            <w:top w:val="none" w:sz="0" w:space="0" w:color="auto"/>
                            <w:left w:val="none" w:sz="0" w:space="0" w:color="auto"/>
                            <w:bottom w:val="none" w:sz="0" w:space="0" w:color="auto"/>
                            <w:right w:val="none" w:sz="0" w:space="0" w:color="auto"/>
                          </w:divBdr>
                        </w:div>
                        <w:div w:id="21050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7954">
                  <w:marLeft w:val="0"/>
                  <w:marRight w:val="0"/>
                  <w:marTop w:val="0"/>
                  <w:marBottom w:val="0"/>
                  <w:divBdr>
                    <w:top w:val="none" w:sz="0" w:space="0" w:color="auto"/>
                    <w:left w:val="none" w:sz="0" w:space="0" w:color="auto"/>
                    <w:bottom w:val="none" w:sz="0" w:space="0" w:color="auto"/>
                    <w:right w:val="none" w:sz="0" w:space="0" w:color="auto"/>
                  </w:divBdr>
                  <w:divsChild>
                    <w:div w:id="1629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588">
          <w:marLeft w:val="0"/>
          <w:marRight w:val="0"/>
          <w:marTop w:val="166"/>
          <w:marBottom w:val="166"/>
          <w:divBdr>
            <w:top w:val="none" w:sz="0" w:space="0" w:color="auto"/>
            <w:left w:val="none" w:sz="0" w:space="0" w:color="auto"/>
            <w:bottom w:val="none" w:sz="0" w:space="0" w:color="auto"/>
            <w:right w:val="none" w:sz="0" w:space="0" w:color="auto"/>
          </w:divBdr>
          <w:divsChild>
            <w:div w:id="8488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5457">
      <w:bodyDiv w:val="1"/>
      <w:marLeft w:val="0"/>
      <w:marRight w:val="0"/>
      <w:marTop w:val="0"/>
      <w:marBottom w:val="0"/>
      <w:divBdr>
        <w:top w:val="none" w:sz="0" w:space="0" w:color="auto"/>
        <w:left w:val="none" w:sz="0" w:space="0" w:color="auto"/>
        <w:bottom w:val="none" w:sz="0" w:space="0" w:color="auto"/>
        <w:right w:val="none" w:sz="0" w:space="0" w:color="auto"/>
      </w:divBdr>
    </w:div>
    <w:div w:id="1729374734">
      <w:bodyDiv w:val="1"/>
      <w:marLeft w:val="0"/>
      <w:marRight w:val="0"/>
      <w:marTop w:val="0"/>
      <w:marBottom w:val="0"/>
      <w:divBdr>
        <w:top w:val="none" w:sz="0" w:space="0" w:color="auto"/>
        <w:left w:val="none" w:sz="0" w:space="0" w:color="auto"/>
        <w:bottom w:val="none" w:sz="0" w:space="0" w:color="auto"/>
        <w:right w:val="none" w:sz="0" w:space="0" w:color="auto"/>
      </w:divBdr>
    </w:div>
    <w:div w:id="1729768895">
      <w:bodyDiv w:val="1"/>
      <w:marLeft w:val="0"/>
      <w:marRight w:val="0"/>
      <w:marTop w:val="0"/>
      <w:marBottom w:val="0"/>
      <w:divBdr>
        <w:top w:val="none" w:sz="0" w:space="0" w:color="auto"/>
        <w:left w:val="none" w:sz="0" w:space="0" w:color="auto"/>
        <w:bottom w:val="none" w:sz="0" w:space="0" w:color="auto"/>
        <w:right w:val="none" w:sz="0" w:space="0" w:color="auto"/>
      </w:divBdr>
    </w:div>
    <w:div w:id="1920864360">
      <w:bodyDiv w:val="1"/>
      <w:marLeft w:val="0"/>
      <w:marRight w:val="0"/>
      <w:marTop w:val="0"/>
      <w:marBottom w:val="0"/>
      <w:divBdr>
        <w:top w:val="none" w:sz="0" w:space="0" w:color="auto"/>
        <w:left w:val="none" w:sz="0" w:space="0" w:color="auto"/>
        <w:bottom w:val="none" w:sz="0" w:space="0" w:color="auto"/>
        <w:right w:val="none" w:sz="0" w:space="0" w:color="auto"/>
      </w:divBdr>
    </w:div>
    <w:div w:id="19976856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linicalaudits.com/index.php/ojca/user/register" TargetMode="External"/><Relationship Id="rId13" Type="http://schemas.openxmlformats.org/officeDocument/2006/relationships/hyperlink" Target="http://www.nice.org.uk/CG069"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rstaceyfisher@yahoo.co.uk" TargetMode="External"/><Relationship Id="rId12" Type="http://schemas.openxmlformats.org/officeDocument/2006/relationships/chart" Target="charts/chart2.xml"/><Relationship Id="rId17" Type="http://schemas.openxmlformats.org/officeDocument/2006/relationships/hyperlink" Target="https://www.gov.uk/government/news/more-infections-becoming-resistant-to-antibiotics" TargetMode="External"/><Relationship Id="rId2" Type="http://schemas.openxmlformats.org/officeDocument/2006/relationships/styles" Target="styles.xml"/><Relationship Id="rId16" Type="http://schemas.openxmlformats.org/officeDocument/2006/relationships/hyperlink" Target="http://www.ncbi.nlm.nih.gov/pubmed/22923482"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ama.ama-assn.org/cgi/content/full/291/13/1587/FIGJOC31951F1" TargetMode="External"/><Relationship Id="rId23" Type="http://schemas.openxmlformats.org/officeDocument/2006/relationships/fontTable" Target="fontTable.xml"/><Relationship Id="rId10" Type="http://schemas.openxmlformats.org/officeDocument/2006/relationships/hyperlink" Target="http://www.evidence.nhs.uk/"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clinicalaudits.com/index.php/ojca/about/submissions" TargetMode="External"/><Relationship Id="rId14" Type="http://schemas.openxmlformats.org/officeDocument/2006/relationships/hyperlink" Target="http://www.sign.ac.uk/pdf/sign66.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jonker\Desktop\Stacey%2520audit%2520Otitis%2520Media%2520Aug2012%2520v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jonker\Local%20Settings\Temp\Temporary%20Internet%20Files\Content.IE5\YQAJOH7M\Stacey%2520audit%2520Otitis%2520Media%2520Aug2012%2520v1%5b1%5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sz="1400" baseline="0"/>
              <a:t>Change in colour of the tympanic membrane </a:t>
            </a:r>
          </a:p>
          <a:p>
            <a:pPr>
              <a:defRPr/>
            </a:pPr>
            <a:r>
              <a:rPr lang="en-GB" sz="1400" baseline="0"/>
              <a:t>(typically red, yellow or cloudy) </a:t>
            </a:r>
          </a:p>
        </c:rich>
      </c:tx>
      <c:layout>
        <c:manualLayout>
          <c:xMode val="edge"/>
          <c:yMode val="edge"/>
          <c:x val="0.109341171880542"/>
          <c:y val="0"/>
        </c:manualLayout>
      </c:layout>
      <c:overlay val="0"/>
    </c:title>
    <c:autoTitleDeleted val="0"/>
    <c:plotArea>
      <c:layout>
        <c:manualLayout>
          <c:layoutTarget val="inner"/>
          <c:xMode val="edge"/>
          <c:yMode val="edge"/>
          <c:x val="0.13461321557778264"/>
          <c:y val="0.1259574468085107"/>
          <c:w val="0.6678621337873305"/>
          <c:h val="0.72696236108784207"/>
        </c:manualLayout>
      </c:layout>
      <c:barChart>
        <c:barDir val="col"/>
        <c:grouping val="clustered"/>
        <c:varyColors val="0"/>
        <c:ser>
          <c:idx val="0"/>
          <c:order val="0"/>
          <c:tx>
            <c:strRef>
              <c:f>Sheet1!$A$31</c:f>
              <c:strCache>
                <c:ptCount val="1"/>
                <c:pt idx="0">
                  <c:v>Audit</c:v>
                </c:pt>
              </c:strCache>
            </c:strRef>
          </c:tx>
          <c:invertIfNegative val="0"/>
          <c:cat>
            <c:strRef>
              <c:f>Sheet1!$B$30:$D$30</c:f>
              <c:strCache>
                <c:ptCount val="3"/>
                <c:pt idx="0">
                  <c:v>yes</c:v>
                </c:pt>
                <c:pt idx="1">
                  <c:v>no  </c:v>
                </c:pt>
                <c:pt idx="2">
                  <c:v>not recorded</c:v>
                </c:pt>
              </c:strCache>
            </c:strRef>
          </c:cat>
          <c:val>
            <c:numRef>
              <c:f>Sheet1!$B$31:$D$31</c:f>
              <c:numCache>
                <c:formatCode>General</c:formatCode>
                <c:ptCount val="3"/>
                <c:pt idx="0">
                  <c:v>27</c:v>
                </c:pt>
                <c:pt idx="1">
                  <c:v>2</c:v>
                </c:pt>
                <c:pt idx="2">
                  <c:v>11</c:v>
                </c:pt>
              </c:numCache>
            </c:numRef>
          </c:val>
          <c:extLst>
            <c:ext xmlns:c16="http://schemas.microsoft.com/office/drawing/2014/chart" uri="{C3380CC4-5D6E-409C-BE32-E72D297353CC}">
              <c16:uniqueId val="{00000000-907F-4899-86DA-CE989A8DBC97}"/>
            </c:ext>
          </c:extLst>
        </c:ser>
        <c:ser>
          <c:idx val="1"/>
          <c:order val="1"/>
          <c:tx>
            <c:strRef>
              <c:f>Sheet1!$A$32</c:f>
              <c:strCache>
                <c:ptCount val="1"/>
                <c:pt idx="0">
                  <c:v>Re-Audit</c:v>
                </c:pt>
              </c:strCache>
            </c:strRef>
          </c:tx>
          <c:invertIfNegative val="0"/>
          <c:val>
            <c:numRef>
              <c:f>Sheet1!$B$32:$D$32</c:f>
              <c:numCache>
                <c:formatCode>General</c:formatCode>
                <c:ptCount val="3"/>
                <c:pt idx="0">
                  <c:v>26</c:v>
                </c:pt>
                <c:pt idx="1">
                  <c:v>2</c:v>
                </c:pt>
                <c:pt idx="2">
                  <c:v>12</c:v>
                </c:pt>
              </c:numCache>
            </c:numRef>
          </c:val>
          <c:extLst>
            <c:ext xmlns:c16="http://schemas.microsoft.com/office/drawing/2014/chart" uri="{C3380CC4-5D6E-409C-BE32-E72D297353CC}">
              <c16:uniqueId val="{00000001-907F-4899-86DA-CE989A8DBC97}"/>
            </c:ext>
          </c:extLst>
        </c:ser>
        <c:dLbls>
          <c:showLegendKey val="0"/>
          <c:showVal val="0"/>
          <c:showCatName val="0"/>
          <c:showSerName val="0"/>
          <c:showPercent val="0"/>
          <c:showBubbleSize val="0"/>
        </c:dLbls>
        <c:gapWidth val="150"/>
        <c:axId val="194213760"/>
        <c:axId val="194207104"/>
      </c:barChart>
      <c:valAx>
        <c:axId val="194207104"/>
        <c:scaling>
          <c:orientation val="minMax"/>
        </c:scaling>
        <c:delete val="0"/>
        <c:axPos val="l"/>
        <c:majorGridlines/>
        <c:title>
          <c:tx>
            <c:rich>
              <a:bodyPr/>
              <a:lstStyle/>
              <a:p>
                <a:pPr>
                  <a:defRPr sz="1400" b="0" baseline="0"/>
                </a:pPr>
                <a:r>
                  <a:rPr lang="en-US" sz="1400" b="0" baseline="0"/>
                  <a:t>number of patients (n)</a:t>
                </a:r>
              </a:p>
            </c:rich>
          </c:tx>
          <c:overlay val="0"/>
        </c:title>
        <c:numFmt formatCode="General" sourceLinked="1"/>
        <c:majorTickMark val="out"/>
        <c:minorTickMark val="none"/>
        <c:tickLblPos val="nextTo"/>
        <c:txPr>
          <a:bodyPr/>
          <a:lstStyle/>
          <a:p>
            <a:pPr>
              <a:defRPr sz="1400" baseline="0"/>
            </a:pPr>
            <a:endParaRPr lang="en-US"/>
          </a:p>
        </c:txPr>
        <c:crossAx val="194213760"/>
        <c:crosses val="autoZero"/>
        <c:crossBetween val="between"/>
      </c:valAx>
      <c:catAx>
        <c:axId val="194213760"/>
        <c:scaling>
          <c:orientation val="minMax"/>
        </c:scaling>
        <c:delete val="0"/>
        <c:axPos val="b"/>
        <c:numFmt formatCode="General" sourceLinked="0"/>
        <c:majorTickMark val="none"/>
        <c:minorTickMark val="none"/>
        <c:tickLblPos val="nextTo"/>
        <c:txPr>
          <a:bodyPr/>
          <a:lstStyle/>
          <a:p>
            <a:pPr>
              <a:defRPr sz="1400" baseline="0"/>
            </a:pPr>
            <a:endParaRPr lang="en-US"/>
          </a:p>
        </c:txPr>
        <c:crossAx val="194207104"/>
        <c:crosses val="autoZero"/>
        <c:auto val="1"/>
        <c:lblAlgn val="ctr"/>
        <c:lblOffset val="100"/>
        <c:noMultiLvlLbl val="0"/>
      </c:catAx>
    </c:plotArea>
    <c:legend>
      <c:legendPos val="r"/>
      <c:overlay val="0"/>
      <c:txPr>
        <a:bodyPr/>
        <a:lstStyle/>
        <a:p>
          <a:pPr>
            <a:defRPr sz="1400" baseline="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sz="1400" baseline="0"/>
              <a:t>Otorrhoea in the external auditory canal or tympanic membrane perforation</a:t>
            </a:r>
          </a:p>
        </c:rich>
      </c:tx>
      <c:layout>
        <c:manualLayout>
          <c:xMode val="edge"/>
          <c:yMode val="edge"/>
          <c:x val="0.14516690507065227"/>
          <c:y val="0"/>
        </c:manualLayout>
      </c:layout>
      <c:overlay val="0"/>
    </c:title>
    <c:autoTitleDeleted val="0"/>
    <c:plotArea>
      <c:layout>
        <c:manualLayout>
          <c:layoutTarget val="inner"/>
          <c:xMode val="edge"/>
          <c:yMode val="edge"/>
          <c:x val="0.13529885165033498"/>
          <c:y val="0.14051555555555556"/>
          <c:w val="0.66617042988471964"/>
          <c:h val="0.72623426071741037"/>
        </c:manualLayout>
      </c:layout>
      <c:barChart>
        <c:barDir val="col"/>
        <c:grouping val="clustered"/>
        <c:varyColors val="0"/>
        <c:ser>
          <c:idx val="0"/>
          <c:order val="0"/>
          <c:tx>
            <c:strRef>
              <c:f>'[Stacey%20audit%20Otitis%20Media%20Aug2012%20v1(1).xls]Sheet1'!$A$31</c:f>
              <c:strCache>
                <c:ptCount val="1"/>
                <c:pt idx="0">
                  <c:v>Audit</c:v>
                </c:pt>
              </c:strCache>
            </c:strRef>
          </c:tx>
          <c:invertIfNegative val="0"/>
          <c:cat>
            <c:strRef>
              <c:f>'[Stacey%20audit%20Otitis%20Media%20Aug2012%20v1(1).xls]Sheet1'!$E$30:$G$30</c:f>
              <c:strCache>
                <c:ptCount val="3"/>
                <c:pt idx="0">
                  <c:v>yes</c:v>
                </c:pt>
                <c:pt idx="1">
                  <c:v>no  </c:v>
                </c:pt>
                <c:pt idx="2">
                  <c:v>not recorded</c:v>
                </c:pt>
              </c:strCache>
            </c:strRef>
          </c:cat>
          <c:val>
            <c:numRef>
              <c:f>'[Stacey%20audit%20Otitis%20Media%20Aug2012%20v1(1).xls]Sheet1'!$E$31:$G$31</c:f>
              <c:numCache>
                <c:formatCode>General</c:formatCode>
                <c:ptCount val="3"/>
                <c:pt idx="0">
                  <c:v>9</c:v>
                </c:pt>
                <c:pt idx="1">
                  <c:v>2</c:v>
                </c:pt>
                <c:pt idx="2">
                  <c:v>29</c:v>
                </c:pt>
              </c:numCache>
            </c:numRef>
          </c:val>
          <c:extLst>
            <c:ext xmlns:c16="http://schemas.microsoft.com/office/drawing/2014/chart" uri="{C3380CC4-5D6E-409C-BE32-E72D297353CC}">
              <c16:uniqueId val="{00000000-04D5-4952-8F32-2EE3DE048AF8}"/>
            </c:ext>
          </c:extLst>
        </c:ser>
        <c:ser>
          <c:idx val="1"/>
          <c:order val="1"/>
          <c:tx>
            <c:strRef>
              <c:f>'[Stacey%20audit%20Otitis%20Media%20Aug2012%20v1(1).xls]Sheet1'!$A$32</c:f>
              <c:strCache>
                <c:ptCount val="1"/>
                <c:pt idx="0">
                  <c:v>Re-Audit</c:v>
                </c:pt>
              </c:strCache>
            </c:strRef>
          </c:tx>
          <c:invertIfNegative val="0"/>
          <c:cat>
            <c:strRef>
              <c:f>'[Stacey%20audit%20Otitis%20Media%20Aug2012%20v1(1).xls]Sheet1'!$E$30:$G$30</c:f>
              <c:strCache>
                <c:ptCount val="3"/>
                <c:pt idx="0">
                  <c:v>yes</c:v>
                </c:pt>
                <c:pt idx="1">
                  <c:v>no  </c:v>
                </c:pt>
                <c:pt idx="2">
                  <c:v>not recorded</c:v>
                </c:pt>
              </c:strCache>
            </c:strRef>
          </c:cat>
          <c:val>
            <c:numRef>
              <c:f>'[Stacey%20audit%20Otitis%20Media%20Aug2012%20v1(1).xls]Sheet1'!$E$32:$G$32</c:f>
              <c:numCache>
                <c:formatCode>General</c:formatCode>
                <c:ptCount val="3"/>
                <c:pt idx="0">
                  <c:v>16</c:v>
                </c:pt>
                <c:pt idx="1">
                  <c:v>2</c:v>
                </c:pt>
                <c:pt idx="2">
                  <c:v>22</c:v>
                </c:pt>
              </c:numCache>
            </c:numRef>
          </c:val>
          <c:extLst>
            <c:ext xmlns:c16="http://schemas.microsoft.com/office/drawing/2014/chart" uri="{C3380CC4-5D6E-409C-BE32-E72D297353CC}">
              <c16:uniqueId val="{00000001-04D5-4952-8F32-2EE3DE048AF8}"/>
            </c:ext>
          </c:extLst>
        </c:ser>
        <c:dLbls>
          <c:showLegendKey val="0"/>
          <c:showVal val="0"/>
          <c:showCatName val="0"/>
          <c:showSerName val="0"/>
          <c:showPercent val="0"/>
          <c:showBubbleSize val="0"/>
        </c:dLbls>
        <c:gapWidth val="150"/>
        <c:axId val="194243584"/>
        <c:axId val="194380544"/>
      </c:barChart>
      <c:catAx>
        <c:axId val="194243584"/>
        <c:scaling>
          <c:orientation val="minMax"/>
        </c:scaling>
        <c:delete val="0"/>
        <c:axPos val="b"/>
        <c:numFmt formatCode="General" sourceLinked="0"/>
        <c:majorTickMark val="none"/>
        <c:minorTickMark val="none"/>
        <c:tickLblPos val="nextTo"/>
        <c:txPr>
          <a:bodyPr/>
          <a:lstStyle/>
          <a:p>
            <a:pPr>
              <a:defRPr sz="1400" baseline="0"/>
            </a:pPr>
            <a:endParaRPr lang="en-US"/>
          </a:p>
        </c:txPr>
        <c:crossAx val="194380544"/>
        <c:crosses val="autoZero"/>
        <c:auto val="1"/>
        <c:lblAlgn val="ctr"/>
        <c:lblOffset val="100"/>
        <c:noMultiLvlLbl val="0"/>
      </c:catAx>
      <c:valAx>
        <c:axId val="194380544"/>
        <c:scaling>
          <c:orientation val="minMax"/>
        </c:scaling>
        <c:delete val="0"/>
        <c:axPos val="l"/>
        <c:majorGridlines/>
        <c:title>
          <c:tx>
            <c:rich>
              <a:bodyPr/>
              <a:lstStyle/>
              <a:p>
                <a:pPr>
                  <a:defRPr sz="1400" b="0" baseline="0"/>
                </a:pPr>
                <a:r>
                  <a:rPr lang="en-US" sz="1400" b="0" baseline="0"/>
                  <a:t>number of patients (n)</a:t>
                </a:r>
              </a:p>
            </c:rich>
          </c:tx>
          <c:overlay val="0"/>
        </c:title>
        <c:numFmt formatCode="General" sourceLinked="1"/>
        <c:majorTickMark val="out"/>
        <c:minorTickMark val="none"/>
        <c:tickLblPos val="nextTo"/>
        <c:txPr>
          <a:bodyPr/>
          <a:lstStyle/>
          <a:p>
            <a:pPr>
              <a:defRPr sz="1400"/>
            </a:pPr>
            <a:endParaRPr lang="en-US"/>
          </a:p>
        </c:txPr>
        <c:crossAx val="194243584"/>
        <c:crosses val="autoZero"/>
        <c:crossBetween val="between"/>
      </c:valAx>
    </c:plotArea>
    <c:legend>
      <c:legendPos val="r"/>
      <c:overlay val="0"/>
      <c:txPr>
        <a:bodyPr/>
        <a:lstStyle/>
        <a:p>
          <a:pPr>
            <a:defRPr sz="1400" baseline="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2628</Words>
  <Characters>14909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AUDIT REPORT</vt:lpstr>
    </vt:vector>
  </TitlesOfParts>
  <Company/>
  <LinksUpToDate>false</LinksUpToDate>
  <CharactersWithSpaces>17502</CharactersWithSpaces>
  <SharedDoc>false</SharedDoc>
  <HLinks>
    <vt:vector size="36" baseType="variant">
      <vt:variant>
        <vt:i4>6619177</vt:i4>
      </vt:variant>
      <vt:variant>
        <vt:i4>18</vt:i4>
      </vt:variant>
      <vt:variant>
        <vt:i4>0</vt:i4>
      </vt:variant>
      <vt:variant>
        <vt:i4>5</vt:i4>
      </vt:variant>
      <vt:variant>
        <vt:lpwstr>http://jama.ama-assn.org/cgi/content/full/291/13/1587/FIGJOC31951F1</vt:lpwstr>
      </vt:variant>
      <vt:variant>
        <vt:lpwstr/>
      </vt:variant>
      <vt:variant>
        <vt:i4>4456461</vt:i4>
      </vt:variant>
      <vt:variant>
        <vt:i4>15</vt:i4>
      </vt:variant>
      <vt:variant>
        <vt:i4>0</vt:i4>
      </vt:variant>
      <vt:variant>
        <vt:i4>5</vt:i4>
      </vt:variant>
      <vt:variant>
        <vt:lpwstr>http://www.sign.ac.uk/pdf/sign66.pdf</vt:lpwstr>
      </vt:variant>
      <vt:variant>
        <vt:lpwstr/>
      </vt:variant>
      <vt:variant>
        <vt:i4>5570655</vt:i4>
      </vt:variant>
      <vt:variant>
        <vt:i4>12</vt:i4>
      </vt:variant>
      <vt:variant>
        <vt:i4>0</vt:i4>
      </vt:variant>
      <vt:variant>
        <vt:i4>5</vt:i4>
      </vt:variant>
      <vt:variant>
        <vt:lpwstr>http://www.nice.org.uk/CG069</vt:lpwstr>
      </vt:variant>
      <vt:variant>
        <vt:lpwstr/>
      </vt:variant>
      <vt:variant>
        <vt:i4>3276862</vt:i4>
      </vt:variant>
      <vt:variant>
        <vt:i4>6</vt:i4>
      </vt:variant>
      <vt:variant>
        <vt:i4>0</vt:i4>
      </vt:variant>
      <vt:variant>
        <vt:i4>5</vt:i4>
      </vt:variant>
      <vt:variant>
        <vt:lpwstr>http://www.clinicalaudits.com/index.php/ojca/about/submissions</vt:lpwstr>
      </vt:variant>
      <vt:variant>
        <vt:lpwstr/>
      </vt:variant>
      <vt:variant>
        <vt:i4>6946920</vt:i4>
      </vt:variant>
      <vt:variant>
        <vt:i4>3</vt:i4>
      </vt:variant>
      <vt:variant>
        <vt:i4>0</vt:i4>
      </vt:variant>
      <vt:variant>
        <vt:i4>5</vt:i4>
      </vt:variant>
      <vt:variant>
        <vt:lpwstr>http://www.clinicalaudits.com/index.php/ojca/user/register</vt:lpwstr>
      </vt:variant>
      <vt:variant>
        <vt:lpwstr/>
      </vt:variant>
      <vt:variant>
        <vt:i4>8060950</vt:i4>
      </vt:variant>
      <vt:variant>
        <vt:i4>0</vt:i4>
      </vt:variant>
      <vt:variant>
        <vt:i4>0</vt:i4>
      </vt:variant>
      <vt:variant>
        <vt:i4>5</vt:i4>
      </vt:variant>
      <vt:variant>
        <vt:lpwstr>mailto:drstaceyfisher@yahoo.co.uk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dc:title>
  <dc:creator>Fawad</dc:creator>
  <cp:lastModifiedBy>Leon Cumbria</cp:lastModifiedBy>
  <cp:revision>2</cp:revision>
  <cp:lastPrinted>2012-01-17T14:49:00Z</cp:lastPrinted>
  <dcterms:created xsi:type="dcterms:W3CDTF">2022-01-02T09:43:00Z</dcterms:created>
  <dcterms:modified xsi:type="dcterms:W3CDTF">2022-01-02T09:43:00Z</dcterms:modified>
</cp:coreProperties>
</file>