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B4F1" w14:textId="77777777" w:rsidR="00000000" w:rsidRPr="00A727AE" w:rsidRDefault="00617952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727AE">
        <w:rPr>
          <w:rFonts w:asciiTheme="minorHAnsi" w:hAnsiTheme="minorHAnsi" w:cstheme="minorHAnsi"/>
          <w:color w:val="000000"/>
          <w:sz w:val="22"/>
          <w:szCs w:val="22"/>
        </w:rPr>
        <w:t>Patients' oral hydration levels and incidence of immediate to short-term mild side-effects in contrast agent enhanced MRI diagnostics</w:t>
      </w:r>
    </w:p>
    <w:p w14:paraId="4DA1571E" w14:textId="77777777" w:rsidR="00000000" w:rsidRPr="00A727AE" w:rsidRDefault="00617952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727AE">
        <w:rPr>
          <w:rFonts w:asciiTheme="minorHAnsi" w:hAnsiTheme="minorHAnsi" w:cstheme="minorHAnsi"/>
          <w:color w:val="000000"/>
          <w:sz w:val="22"/>
          <w:szCs w:val="22"/>
        </w:rPr>
        <w:t>Leon Jonker</w:t>
      </w:r>
      <w:r w:rsidRPr="00A727AE">
        <w:rPr>
          <w:rFonts w:asciiTheme="minorHAnsi" w:hAnsiTheme="minorHAnsi" w:cstheme="minorHAnsi"/>
          <w:color w:val="007CA8"/>
          <w:sz w:val="22"/>
          <w:szCs w:val="22"/>
          <w:vertAlign w:val="superscript"/>
        </w:rPr>
        <w:t>*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A727AE">
        <w:rPr>
          <w:rFonts w:asciiTheme="minorHAnsi" w:hAnsiTheme="minorHAnsi" w:cstheme="minorHAnsi"/>
          <w:color w:val="000000"/>
          <w:sz w:val="22"/>
          <w:szCs w:val="22"/>
        </w:rPr>
        <w:t>Farshid</w:t>
      </w:r>
      <w:proofErr w:type="spellEnd"/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727AE">
        <w:rPr>
          <w:rFonts w:asciiTheme="minorHAnsi" w:hAnsiTheme="minorHAnsi" w:cstheme="minorHAnsi"/>
          <w:color w:val="000000"/>
          <w:sz w:val="22"/>
          <w:szCs w:val="22"/>
        </w:rPr>
        <w:t>Fallahi</w:t>
      </w:r>
      <w:proofErr w:type="spellEnd"/>
    </w:p>
    <w:p w14:paraId="4198045F" w14:textId="77777777" w:rsidR="00000000" w:rsidRPr="00A727AE" w:rsidRDefault="00617952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727AE">
        <w:rPr>
          <w:rFonts w:asciiTheme="minorHAnsi" w:hAnsiTheme="minorHAnsi" w:cstheme="minorHAnsi"/>
          <w:color w:val="000000"/>
          <w:sz w:val="22"/>
          <w:szCs w:val="22"/>
        </w:rPr>
        <w:t>North Cumbria University Hospitals NHS Trust, Cumberland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Infirmary, Newtown Road, Carlisle CA2 7HY, UK</w:t>
      </w:r>
    </w:p>
    <w:p w14:paraId="0C71D640" w14:textId="77777777" w:rsidR="00000000" w:rsidRPr="00A727AE" w:rsidRDefault="00617952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727AE">
        <w:rPr>
          <w:rFonts w:asciiTheme="minorHAnsi" w:hAnsiTheme="minorHAnsi" w:cstheme="minorHAnsi"/>
          <w:color w:val="000000"/>
          <w:sz w:val="22"/>
          <w:szCs w:val="22"/>
        </w:rPr>
        <w:t>Article history:</w:t>
      </w:r>
    </w:p>
    <w:p w14:paraId="063517F1" w14:textId="77777777" w:rsidR="00000000" w:rsidRPr="00A727AE" w:rsidRDefault="00617952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727AE">
        <w:rPr>
          <w:rFonts w:asciiTheme="minorHAnsi" w:hAnsiTheme="minorHAnsi" w:cstheme="minorHAnsi"/>
          <w:color w:val="000000"/>
          <w:sz w:val="22"/>
          <w:szCs w:val="22"/>
        </w:rPr>
        <w:t>Received 10 October 2014</w:t>
      </w:r>
    </w:p>
    <w:p w14:paraId="7385B0B7" w14:textId="42411AE3" w:rsidR="00000000" w:rsidRPr="00A727AE" w:rsidRDefault="00617952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727AE">
        <w:rPr>
          <w:rFonts w:asciiTheme="minorHAnsi" w:hAnsiTheme="minorHAnsi" w:cstheme="minorHAnsi"/>
          <w:color w:val="000000"/>
          <w:sz w:val="22"/>
          <w:szCs w:val="22"/>
        </w:rPr>
        <w:t>Received in revised form</w:t>
      </w:r>
      <w:r w:rsidR="00A727AE">
        <w:rPr>
          <w:rFonts w:asciiTheme="minorHAnsi" w:hAnsiTheme="minorHAnsi" w:cstheme="minorHAnsi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5 December 2014</w:t>
      </w:r>
    </w:p>
    <w:p w14:paraId="6AD95064" w14:textId="77777777" w:rsidR="00000000" w:rsidRPr="00A727AE" w:rsidRDefault="00617952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727AE">
        <w:rPr>
          <w:rFonts w:asciiTheme="minorHAnsi" w:hAnsiTheme="minorHAnsi" w:cstheme="minorHAnsi"/>
          <w:color w:val="000000"/>
          <w:sz w:val="22"/>
          <w:szCs w:val="22"/>
        </w:rPr>
        <w:t>Accepted 25 January 2015</w:t>
      </w:r>
    </w:p>
    <w:p w14:paraId="2DEE0C88" w14:textId="77777777" w:rsidR="00000000" w:rsidRPr="00A727AE" w:rsidRDefault="00617952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727AE">
        <w:rPr>
          <w:rFonts w:asciiTheme="minorHAnsi" w:hAnsiTheme="minorHAnsi" w:cstheme="minorHAnsi"/>
          <w:color w:val="000000"/>
          <w:sz w:val="22"/>
          <w:szCs w:val="22"/>
        </w:rPr>
        <w:t>Available online 14 February 2015</w:t>
      </w:r>
    </w:p>
    <w:p w14:paraId="684EF571" w14:textId="77777777" w:rsidR="00A727AE" w:rsidRDefault="00A727AE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20638F28" w14:textId="56B13BC6" w:rsidR="00000000" w:rsidRPr="00A727AE" w:rsidRDefault="00617952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727AE">
        <w:rPr>
          <w:rFonts w:asciiTheme="minorHAnsi" w:hAnsiTheme="minorHAnsi" w:cstheme="minorHAnsi"/>
          <w:color w:val="000000"/>
          <w:sz w:val="22"/>
          <w:szCs w:val="22"/>
        </w:rPr>
        <w:t>Keywords:</w:t>
      </w:r>
    </w:p>
    <w:p w14:paraId="1B6CCC97" w14:textId="51FD90BA" w:rsidR="00000000" w:rsidRPr="00A727AE" w:rsidRDefault="00617952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727AE">
        <w:rPr>
          <w:rFonts w:asciiTheme="minorHAnsi" w:hAnsiTheme="minorHAnsi" w:cstheme="minorHAnsi"/>
          <w:color w:val="000000"/>
          <w:sz w:val="22"/>
          <w:szCs w:val="22"/>
        </w:rPr>
        <w:t>Contrast agent</w:t>
      </w:r>
      <w:r w:rsidR="00A727AE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Magnetic resonance imaging</w:t>
      </w:r>
      <w:r w:rsidR="00A727AE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Side-effects</w:t>
      </w:r>
      <w:r w:rsidR="00A727AE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Hydration</w:t>
      </w:r>
      <w:r w:rsidR="00A727AE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Gadolinium</w:t>
      </w:r>
      <w:r w:rsidR="00A727AE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Toxicity</w:t>
      </w:r>
    </w:p>
    <w:p w14:paraId="0930E265" w14:textId="77777777" w:rsidR="00A727AE" w:rsidRDefault="00A727AE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79BD2340" w14:textId="77777777" w:rsidR="00A727AE" w:rsidRDefault="00A727AE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21179545" w14:textId="45F66F7B" w:rsidR="00A727AE" w:rsidRPr="00A727AE" w:rsidRDefault="00A727AE">
      <w:pPr>
        <w:shd w:val="clear" w:color="auto" w:fill="FFFFFF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727AE">
        <w:rPr>
          <w:rFonts w:asciiTheme="minorHAnsi" w:hAnsiTheme="minorHAnsi" w:cstheme="minorHAnsi"/>
          <w:b/>
          <w:bCs/>
          <w:color w:val="000000"/>
          <w:sz w:val="22"/>
          <w:szCs w:val="22"/>
        </w:rPr>
        <w:t>Abstract</w:t>
      </w:r>
    </w:p>
    <w:p w14:paraId="37F17CC5" w14:textId="67FE47DB" w:rsidR="00000000" w:rsidRPr="00A727AE" w:rsidRDefault="00617952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Aim: Gadolinium-based contrast agents for </w:t>
      </w:r>
      <w:proofErr w:type="spellStart"/>
      <w:r w:rsidRPr="00A727AE">
        <w:rPr>
          <w:rFonts w:asciiTheme="minorHAnsi" w:hAnsiTheme="minorHAnsi" w:cstheme="minorHAnsi"/>
          <w:color w:val="000000"/>
          <w:sz w:val="22"/>
          <w:szCs w:val="22"/>
        </w:rPr>
        <w:t>radiodiagnostic</w:t>
      </w:r>
      <w:proofErr w:type="spellEnd"/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pur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poses can lead to side effects, including nephrotoxicity in patients with renal insufficiency. This study evaluated whether the occurrence of mild side effects from gadolinium-based contrast enhanced magnetic resonance imaging (MRI) correlates to patients'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oral hydration levels.</w:t>
      </w:r>
    </w:p>
    <w:p w14:paraId="464C6915" w14:textId="77777777" w:rsidR="00000000" w:rsidRPr="00A727AE" w:rsidRDefault="00617952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727AE">
        <w:rPr>
          <w:rFonts w:asciiTheme="minorHAnsi" w:hAnsiTheme="minorHAnsi" w:cstheme="minorHAnsi"/>
          <w:color w:val="000000"/>
          <w:sz w:val="22"/>
          <w:szCs w:val="22"/>
        </w:rPr>
        <w:t>Methods: Oral fluid intake levels 24 h pre- and 24 h post-MRI, as well as incidence of mild side-effects experienced 30 min and 24 h post-MRI were recorded by using a patient self-reporting questionnaire. Results: A total of 174 pat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ients, 29 controls, 98 administered </w:t>
      </w:r>
      <w:proofErr w:type="spellStart"/>
      <w:r w:rsidRPr="00A727AE">
        <w:rPr>
          <w:rFonts w:asciiTheme="minorHAnsi" w:hAnsiTheme="minorHAnsi" w:cstheme="minorHAnsi"/>
          <w:color w:val="000000"/>
          <w:sz w:val="22"/>
          <w:szCs w:val="22"/>
        </w:rPr>
        <w:t>Prohance</w:t>
      </w:r>
      <w:proofErr w:type="spellEnd"/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and 47 receiving </w:t>
      </w:r>
      <w:proofErr w:type="spellStart"/>
      <w:r w:rsidRPr="00A727AE">
        <w:rPr>
          <w:rFonts w:asciiTheme="minorHAnsi" w:hAnsiTheme="minorHAnsi" w:cstheme="minorHAnsi"/>
          <w:color w:val="000000"/>
          <w:sz w:val="22"/>
          <w:szCs w:val="22"/>
        </w:rPr>
        <w:t>Dotarem</w:t>
      </w:r>
      <w:proofErr w:type="spellEnd"/>
      <w:r w:rsidRPr="00A727AE">
        <w:rPr>
          <w:rFonts w:asciiTheme="minorHAnsi" w:hAnsiTheme="minorHAnsi" w:cstheme="minorHAnsi"/>
          <w:color w:val="000000"/>
          <w:sz w:val="22"/>
          <w:szCs w:val="22"/>
        </w:rPr>
        <w:t>, were enrolled. Overall, the most frequently reported side-effect was headache; nausea only occurred in pa-</w:t>
      </w:r>
      <w:proofErr w:type="spellStart"/>
      <w:r w:rsidRPr="00A727AE">
        <w:rPr>
          <w:rFonts w:asciiTheme="minorHAnsi" w:hAnsiTheme="minorHAnsi" w:cstheme="minorHAnsi"/>
          <w:color w:val="000000"/>
          <w:sz w:val="22"/>
          <w:szCs w:val="22"/>
        </w:rPr>
        <w:t>tients</w:t>
      </w:r>
      <w:proofErr w:type="spellEnd"/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receiving contrast agent. One or more side-effects experienced 24 h foll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owing the MRI scan were reported by 10% (controls), 24% (</w:t>
      </w:r>
      <w:proofErr w:type="spellStart"/>
      <w:r w:rsidRPr="00A727AE">
        <w:rPr>
          <w:rFonts w:asciiTheme="minorHAnsi" w:hAnsiTheme="minorHAnsi" w:cstheme="minorHAnsi"/>
          <w:color w:val="000000"/>
          <w:sz w:val="22"/>
          <w:szCs w:val="22"/>
        </w:rPr>
        <w:t>Prohance</w:t>
      </w:r>
      <w:proofErr w:type="spellEnd"/>
      <w:r w:rsidRPr="00A727AE">
        <w:rPr>
          <w:rFonts w:asciiTheme="minorHAnsi" w:hAnsiTheme="minorHAnsi" w:cstheme="minorHAnsi"/>
          <w:color w:val="000000"/>
          <w:sz w:val="22"/>
          <w:szCs w:val="22"/>
        </w:rPr>
        <w:t>) and 22% (</w:t>
      </w:r>
      <w:proofErr w:type="spellStart"/>
      <w:r w:rsidRPr="00A727AE">
        <w:rPr>
          <w:rFonts w:asciiTheme="minorHAnsi" w:hAnsiTheme="minorHAnsi" w:cstheme="minorHAnsi"/>
          <w:color w:val="000000"/>
          <w:sz w:val="22"/>
          <w:szCs w:val="22"/>
        </w:rPr>
        <w:t>Dotarem</w:t>
      </w:r>
      <w:proofErr w:type="spellEnd"/>
      <w:r w:rsidRPr="00A727AE">
        <w:rPr>
          <w:rFonts w:asciiTheme="minorHAnsi" w:hAnsiTheme="minorHAnsi" w:cstheme="minorHAnsi"/>
          <w:color w:val="000000"/>
          <w:sz w:val="22"/>
          <w:szCs w:val="22"/>
        </w:rPr>
        <w:t>) of patients, respectively. Multivariate ordinal regression analysis showed that only male gender (OR 0.24, 95% CI 0.11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0.53) was statistically significantly associated wit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h a decreased incidence of side-effects 30 min after MRI. At 24-h post MRI, a lack of contrast agent (OR 0.40, 95% CI 0.09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1.74) and male gender (OR 0.46, 95% CI 0.19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1.09) were associated with fewer side-effects.</w:t>
      </w:r>
    </w:p>
    <w:p w14:paraId="7C682A75" w14:textId="77777777" w:rsidR="00000000" w:rsidRPr="00A727AE" w:rsidRDefault="00617952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727AE">
        <w:rPr>
          <w:rFonts w:asciiTheme="minorHAnsi" w:hAnsiTheme="minorHAnsi" w:cstheme="minorHAnsi"/>
          <w:color w:val="000000"/>
          <w:sz w:val="22"/>
          <w:szCs w:val="22"/>
        </w:rPr>
        <w:t>Conclusions: The level oral fluid intake b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efore and after undergoing gadolinium-based contrast-enhanced MRI does not appear to markedly affect the incidence of common undesirable mild symptoms experienced shortly after the procedure. Confounding differences between patients in reporting side-effec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ts may contribute to these findings.</w:t>
      </w:r>
    </w:p>
    <w:p w14:paraId="042C3C68" w14:textId="77777777" w:rsidR="00A727AE" w:rsidRDefault="00A727AE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5A14F854" w14:textId="77777777" w:rsidR="00A727AE" w:rsidRDefault="00A727AE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6A0EDE7E" w14:textId="30161449" w:rsidR="00000000" w:rsidRPr="00A35447" w:rsidRDefault="00617952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  <w:r w:rsidRPr="00A35447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Introduction</w:t>
      </w:r>
    </w:p>
    <w:p w14:paraId="577A81E8" w14:textId="77777777" w:rsidR="00000000" w:rsidRPr="00A727AE" w:rsidRDefault="00617952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727AE">
        <w:rPr>
          <w:rFonts w:asciiTheme="minorHAnsi" w:hAnsiTheme="minorHAnsi" w:cstheme="minorHAnsi"/>
          <w:color w:val="000000"/>
          <w:sz w:val="22"/>
          <w:szCs w:val="22"/>
        </w:rPr>
        <w:t>The use of magnetic resonance imaging (MRI) as a diagnostic tool has risen dramatically and is being further developed all the time.</w:t>
      </w:r>
      <w:hyperlink w:anchor="bookmark6" w:history="1">
        <w:r w:rsidRPr="00A727AE">
          <w:rPr>
            <w:rFonts w:asciiTheme="minorHAnsi" w:hAnsiTheme="minorHAnsi" w:cstheme="minorHAnsi"/>
            <w:color w:val="007CA8"/>
            <w:sz w:val="22"/>
            <w:szCs w:val="22"/>
            <w:vertAlign w:val="superscript"/>
          </w:rPr>
          <w:t>1</w:t>
        </w:r>
      </w:hyperlink>
      <w:r w:rsidRPr="00A727AE">
        <w:rPr>
          <w:rFonts w:asciiTheme="minorHAnsi" w:hAnsiTheme="minorHAnsi" w:cstheme="minorHAnsi"/>
          <w:color w:val="007CA8"/>
          <w:sz w:val="22"/>
          <w:szCs w:val="22"/>
          <w:vertAlign w:val="superscript"/>
        </w:rPr>
        <w:t>e</w:t>
      </w:r>
      <w:hyperlink w:anchor="bookmark6" w:history="1">
        <w:r w:rsidRPr="00A727AE">
          <w:rPr>
            <w:rFonts w:asciiTheme="minorHAnsi" w:hAnsiTheme="minorHAnsi" w:cstheme="minorHAnsi"/>
            <w:color w:val="007CA8"/>
            <w:sz w:val="22"/>
            <w:szCs w:val="22"/>
            <w:vertAlign w:val="superscript"/>
          </w:rPr>
          <w:t>3</w:t>
        </w:r>
      </w:hyperlink>
      <w:r w:rsidRPr="00A727AE">
        <w:rPr>
          <w:rFonts w:asciiTheme="minorHAnsi" w:hAnsiTheme="minorHAnsi" w:cstheme="minorHAnsi"/>
          <w:color w:val="007CA8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Worldwide,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majority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of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MRI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contrast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enhanced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pro-</w:t>
      </w:r>
      <w:proofErr w:type="spellStart"/>
      <w:r w:rsidRPr="00A727AE">
        <w:rPr>
          <w:rFonts w:asciiTheme="minorHAnsi" w:hAnsiTheme="minorHAnsi" w:cstheme="minorHAnsi"/>
          <w:color w:val="000000"/>
          <w:sz w:val="22"/>
          <w:szCs w:val="22"/>
        </w:rPr>
        <w:t>cedures</w:t>
      </w:r>
      <w:proofErr w:type="spellEnd"/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are p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erformed with contrast agents based on chelates of the paramagnetic ion gadolinium.</w:t>
      </w:r>
      <w:hyperlink w:anchor="bookmark7" w:history="1">
        <w:r w:rsidRPr="00A727AE">
          <w:rPr>
            <w:rFonts w:asciiTheme="minorHAnsi" w:hAnsiTheme="minorHAnsi" w:cstheme="minorHAnsi"/>
            <w:color w:val="007CA8"/>
            <w:sz w:val="22"/>
            <w:szCs w:val="22"/>
            <w:vertAlign w:val="superscript"/>
          </w:rPr>
          <w:t>4</w:t>
        </w:r>
      </w:hyperlink>
      <w:r w:rsidRPr="00A727AE">
        <w:rPr>
          <w:rFonts w:asciiTheme="minorHAnsi" w:hAnsiTheme="minorHAnsi" w:cstheme="minorHAnsi"/>
          <w:color w:val="007CA8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In patients with severe renal function impairment, the use of gadolinium carries the risk of nephrogenic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systemic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fibrosis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(NSF).</w:t>
      </w:r>
      <w:hyperlink w:anchor="bookmark8" w:history="1">
        <w:r w:rsidRPr="00A727AE">
          <w:rPr>
            <w:rFonts w:asciiTheme="minorHAnsi" w:hAnsiTheme="minorHAnsi" w:cstheme="minorHAnsi"/>
            <w:color w:val="007CA8"/>
            <w:sz w:val="22"/>
            <w:szCs w:val="22"/>
            <w:vertAlign w:val="superscript"/>
          </w:rPr>
          <w:t>5</w:t>
        </w:r>
      </w:hyperlink>
      <w:r w:rsidRPr="00A727AE">
        <w:rPr>
          <w:rFonts w:asciiTheme="minorHAnsi" w:hAnsiTheme="minorHAnsi" w:cstheme="minorHAnsi"/>
          <w:color w:val="007CA8"/>
          <w:sz w:val="22"/>
          <w:szCs w:val="22"/>
          <w:vertAlign w:val="superscript"/>
        </w:rPr>
        <w:t>e</w:t>
      </w:r>
      <w:hyperlink w:anchor="bookmark8" w:history="1">
        <w:r w:rsidRPr="00A727AE">
          <w:rPr>
            <w:rFonts w:asciiTheme="minorHAnsi" w:hAnsiTheme="minorHAnsi" w:cstheme="minorHAnsi"/>
            <w:color w:val="007CA8"/>
            <w:sz w:val="22"/>
            <w:szCs w:val="22"/>
            <w:vertAlign w:val="superscript"/>
          </w:rPr>
          <w:t>7</w:t>
        </w:r>
      </w:hyperlink>
      <w:r w:rsidRPr="00A727AE">
        <w:rPr>
          <w:rFonts w:asciiTheme="minorHAnsi" w:hAnsiTheme="minorHAnsi" w:cstheme="minorHAnsi"/>
          <w:color w:val="007CA8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Other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non-renal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adverse reactions e.g. anaphylactoid reactions, dizziness and nausea can also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occur.</w:t>
      </w:r>
      <w:hyperlink w:anchor="bookmark10" w:history="1">
        <w:r w:rsidRPr="00A727AE">
          <w:rPr>
            <w:rFonts w:asciiTheme="minorHAnsi" w:hAnsiTheme="minorHAnsi" w:cstheme="minorHAnsi"/>
            <w:color w:val="007CA8"/>
            <w:sz w:val="22"/>
            <w:szCs w:val="22"/>
            <w:vertAlign w:val="superscript"/>
          </w:rPr>
          <w:t>8</w:t>
        </w:r>
      </w:hyperlink>
      <w:r w:rsidRPr="00A727AE">
        <w:rPr>
          <w:rFonts w:asciiTheme="minorHAnsi" w:hAnsiTheme="minorHAnsi" w:cstheme="minorHAnsi"/>
          <w:color w:val="007CA8"/>
          <w:sz w:val="22"/>
          <w:szCs w:val="22"/>
          <w:vertAlign w:val="superscript"/>
        </w:rPr>
        <w:t>e</w:t>
      </w:r>
      <w:hyperlink w:anchor="bookmark10" w:history="1">
        <w:r w:rsidRPr="00A727AE">
          <w:rPr>
            <w:rFonts w:asciiTheme="minorHAnsi" w:hAnsiTheme="minorHAnsi" w:cstheme="minorHAnsi"/>
            <w:color w:val="007CA8"/>
            <w:sz w:val="22"/>
            <w:szCs w:val="22"/>
            <w:vertAlign w:val="superscript"/>
          </w:rPr>
          <w:t>12</w:t>
        </w:r>
      </w:hyperlink>
      <w:r w:rsidRPr="00A727AE">
        <w:rPr>
          <w:rFonts w:asciiTheme="minorHAnsi" w:hAnsiTheme="minorHAnsi" w:cstheme="minorHAnsi"/>
          <w:color w:val="007CA8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However,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delayed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reactions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have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also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been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repo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rted, typically appearing 24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96 h after intravenous administration.</w:t>
      </w:r>
      <w:hyperlink w:anchor="bookmark12" w:history="1">
        <w:r w:rsidRPr="00A727AE">
          <w:rPr>
            <w:rFonts w:asciiTheme="minorHAnsi" w:hAnsiTheme="minorHAnsi" w:cstheme="minorHAnsi"/>
            <w:color w:val="007CA8"/>
            <w:sz w:val="22"/>
            <w:szCs w:val="22"/>
            <w:vertAlign w:val="superscript"/>
          </w:rPr>
          <w:t xml:space="preserve">13 </w:t>
        </w:r>
      </w:hyperlink>
      <w:r w:rsidRPr="00A727AE">
        <w:rPr>
          <w:rFonts w:asciiTheme="minorHAnsi" w:hAnsiTheme="minorHAnsi" w:cstheme="minorHAnsi"/>
          <w:color w:val="000000"/>
          <w:sz w:val="22"/>
          <w:szCs w:val="22"/>
        </w:rPr>
        <w:t>Research has focused on reducing the risk of the incidence of adverse events, contrast-induced nephropathy in particular, by</w:t>
      </w:r>
    </w:p>
    <w:p w14:paraId="11D67DF8" w14:textId="77777777" w:rsidR="00000000" w:rsidRPr="00A727AE" w:rsidRDefault="00617952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applying </w:t>
      </w:r>
      <w:proofErr w:type="gramStart"/>
      <w:r w:rsidRPr="00A727AE">
        <w:rPr>
          <w:rFonts w:asciiTheme="minorHAnsi" w:hAnsiTheme="minorHAnsi" w:cstheme="minorHAnsi"/>
          <w:color w:val="000000"/>
          <w:sz w:val="22"/>
          <w:szCs w:val="22"/>
        </w:rPr>
        <w:t>patient based</w:t>
      </w:r>
      <w:proofErr w:type="gramEnd"/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exclusion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criteria to gadolinium-based contrast enhanced MRI and also by increasing the rate of </w:t>
      </w:r>
      <w:proofErr w:type="spellStart"/>
      <w:r w:rsidRPr="00A727AE">
        <w:rPr>
          <w:rFonts w:asciiTheme="minorHAnsi" w:hAnsiTheme="minorHAnsi" w:cstheme="minorHAnsi"/>
          <w:color w:val="000000"/>
          <w:sz w:val="22"/>
          <w:szCs w:val="22"/>
        </w:rPr>
        <w:t>gadolin-ium</w:t>
      </w:r>
      <w:proofErr w:type="spellEnd"/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excretion out of the body through hydration protocols. In some studies, patients have been subjected to a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e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intravenous or oral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e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hydration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protocol,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with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pos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itive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lastRenderedPageBreak/>
        <w:t>outcomes.</w:t>
      </w:r>
      <w:hyperlink w:anchor="bookmark13" w:history="1">
        <w:r w:rsidRPr="00A727AE">
          <w:rPr>
            <w:rFonts w:asciiTheme="minorHAnsi" w:hAnsiTheme="minorHAnsi" w:cstheme="minorHAnsi"/>
            <w:color w:val="007CA8"/>
            <w:sz w:val="22"/>
            <w:szCs w:val="22"/>
            <w:vertAlign w:val="superscript"/>
          </w:rPr>
          <w:t>14</w:t>
        </w:r>
      </w:hyperlink>
      <w:r w:rsidRPr="00A727AE">
        <w:rPr>
          <w:rFonts w:asciiTheme="minorHAnsi" w:hAnsiTheme="minorHAnsi" w:cstheme="minorHAnsi"/>
          <w:color w:val="007CA8"/>
          <w:sz w:val="22"/>
          <w:szCs w:val="22"/>
          <w:vertAlign w:val="superscript"/>
        </w:rPr>
        <w:t>e</w:t>
      </w:r>
      <w:hyperlink w:anchor="bookmark13" w:history="1">
        <w:r w:rsidRPr="00A727AE">
          <w:rPr>
            <w:rFonts w:asciiTheme="minorHAnsi" w:hAnsiTheme="minorHAnsi" w:cstheme="minorHAnsi"/>
            <w:color w:val="007CA8"/>
            <w:sz w:val="22"/>
            <w:szCs w:val="22"/>
            <w:vertAlign w:val="superscript"/>
          </w:rPr>
          <w:t>16</w:t>
        </w:r>
      </w:hyperlink>
    </w:p>
    <w:p w14:paraId="6CAB6104" w14:textId="77777777" w:rsidR="00000000" w:rsidRPr="00A727AE" w:rsidRDefault="00617952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727AE">
        <w:rPr>
          <w:rFonts w:asciiTheme="minorHAnsi" w:hAnsiTheme="minorHAnsi" w:cstheme="minorHAnsi"/>
          <w:color w:val="000000"/>
          <w:sz w:val="22"/>
          <w:szCs w:val="22"/>
        </w:rPr>
        <w:t>The aetiology of reaction rates is unclear but major safety con-</w:t>
      </w:r>
      <w:proofErr w:type="spellStart"/>
      <w:r w:rsidRPr="00A727AE">
        <w:rPr>
          <w:rFonts w:asciiTheme="minorHAnsi" w:hAnsiTheme="minorHAnsi" w:cstheme="minorHAnsi"/>
          <w:color w:val="000000"/>
          <w:sz w:val="22"/>
          <w:szCs w:val="22"/>
        </w:rPr>
        <w:t>cerns</w:t>
      </w:r>
      <w:proofErr w:type="spellEnd"/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about residual chelate and/or the possible release of free gadolinium within the body have been made.</w:t>
      </w:r>
      <w:r w:rsidRPr="00A727AE">
        <w:rPr>
          <w:rFonts w:asciiTheme="minorHAnsi" w:hAnsiTheme="minorHAnsi" w:cstheme="minorHAnsi"/>
          <w:color w:val="007CA8"/>
          <w:sz w:val="22"/>
          <w:szCs w:val="22"/>
          <w:vertAlign w:val="superscript"/>
        </w:rPr>
        <w:t>17</w:t>
      </w:r>
      <w:r w:rsidRPr="00A727AE">
        <w:rPr>
          <w:rFonts w:asciiTheme="minorHAnsi" w:hAnsiTheme="minorHAnsi" w:cstheme="minorHAnsi"/>
          <w:color w:val="007CA8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This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study aimed to establish whether increased patient fluid intake reduces the </w:t>
      </w:r>
      <w:proofErr w:type="spellStart"/>
      <w:r w:rsidRPr="00A727AE">
        <w:rPr>
          <w:rFonts w:asciiTheme="minorHAnsi" w:hAnsiTheme="minorHAnsi" w:cstheme="minorHAnsi"/>
          <w:color w:val="000000"/>
          <w:sz w:val="22"/>
          <w:szCs w:val="22"/>
        </w:rPr>
        <w:t>inci-dence</w:t>
      </w:r>
      <w:proofErr w:type="spellEnd"/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of mild side-effects experienced shortly after a contrast-enhanced MRI scan.</w:t>
      </w:r>
    </w:p>
    <w:p w14:paraId="05B5D310" w14:textId="77777777" w:rsidR="00000000" w:rsidRPr="00A727AE" w:rsidRDefault="00617952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727AE">
        <w:rPr>
          <w:rFonts w:asciiTheme="minorHAnsi" w:hAnsiTheme="minorHAnsi" w:cstheme="minorHAnsi"/>
          <w:color w:val="000000"/>
          <w:sz w:val="22"/>
          <w:szCs w:val="22"/>
        </w:rPr>
        <w:t>Methods</w:t>
      </w:r>
    </w:p>
    <w:p w14:paraId="2B6EC2FD" w14:textId="77777777" w:rsidR="00000000" w:rsidRPr="00A727AE" w:rsidRDefault="00617952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*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Corresponding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author.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Tel.: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727AE">
        <w:rPr>
          <w:rFonts w:asciiTheme="minorHAnsi" w:eastAsia="Times New Roman" w:hAnsiTheme="minorHAnsi" w:cstheme="minorHAnsi"/>
          <w:color w:val="000000"/>
          <w:sz w:val="22"/>
          <w:szCs w:val="22"/>
        </w:rPr>
        <w:t>þ</w:t>
      </w:r>
      <w:r w:rsidRPr="00A727AE">
        <w:rPr>
          <w:rFonts w:asciiTheme="minorHAnsi" w:eastAsia="Times New Roman" w:hAnsiTheme="minorHAnsi" w:cstheme="minorHAnsi"/>
          <w:color w:val="000000"/>
          <w:sz w:val="22"/>
          <w:szCs w:val="22"/>
        </w:rPr>
        <w:t>44</w:t>
      </w:r>
      <w:r w:rsidRPr="00A727A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A727AE">
        <w:rPr>
          <w:rFonts w:asciiTheme="minorHAnsi" w:eastAsia="Times New Roman" w:hAnsiTheme="minorHAnsi" w:cstheme="minorHAnsi"/>
          <w:color w:val="000000"/>
          <w:sz w:val="22"/>
          <w:szCs w:val="22"/>
        </w:rPr>
        <w:t>01228</w:t>
      </w:r>
      <w:r w:rsidRPr="00A727A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A727AE">
        <w:rPr>
          <w:rFonts w:asciiTheme="minorHAnsi" w:eastAsia="Times New Roman" w:hAnsiTheme="minorHAnsi" w:cstheme="minorHAnsi"/>
          <w:color w:val="000000"/>
          <w:sz w:val="22"/>
          <w:szCs w:val="22"/>
        </w:rPr>
        <w:t>814697.</w:t>
      </w:r>
    </w:p>
    <w:p w14:paraId="533B23E6" w14:textId="77777777" w:rsidR="00000000" w:rsidRPr="00A727AE" w:rsidRDefault="00617952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E-mail addresses: </w:t>
      </w:r>
      <w:hyperlink r:id="rId4" w:history="1"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leon.jonker@ncuh.nhs.uk</w:t>
        </w:r>
      </w:hyperlink>
      <w:r w:rsidRPr="00A727AE">
        <w:rPr>
          <w:rFonts w:asciiTheme="minorHAnsi" w:hAnsiTheme="minorHAnsi" w:cstheme="minorHAnsi"/>
          <w:color w:val="007CA8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(L. Jonker), </w:t>
      </w:r>
      <w:hyperlink r:id="rId5" w:history="1"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farshid.fallahi@ncuh.nhs. </w:t>
        </w:r>
        <w:proofErr w:type="spellStart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uk</w:t>
        </w:r>
        <w:proofErr w:type="spellEnd"/>
      </w:hyperlink>
      <w:r w:rsidRPr="00A727AE">
        <w:rPr>
          <w:rFonts w:asciiTheme="minorHAnsi" w:hAnsiTheme="minorHAnsi" w:cstheme="minorHAnsi"/>
          <w:color w:val="007CA8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(F. </w:t>
      </w:r>
      <w:proofErr w:type="spellStart"/>
      <w:r w:rsidRPr="00A727AE">
        <w:rPr>
          <w:rFonts w:asciiTheme="minorHAnsi" w:hAnsiTheme="minorHAnsi" w:cstheme="minorHAnsi"/>
          <w:color w:val="000000"/>
          <w:sz w:val="22"/>
          <w:szCs w:val="22"/>
        </w:rPr>
        <w:t>Fallahi</w:t>
      </w:r>
      <w:proofErr w:type="spellEnd"/>
      <w:r w:rsidRPr="00A727AE"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14:paraId="1EDD0D0B" w14:textId="77777777" w:rsidR="00000000" w:rsidRPr="00A727AE" w:rsidRDefault="00617952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727AE">
        <w:rPr>
          <w:rFonts w:asciiTheme="minorHAnsi" w:hAnsiTheme="minorHAnsi" w:cstheme="minorHAnsi"/>
          <w:color w:val="000000"/>
          <w:sz w:val="22"/>
          <w:szCs w:val="22"/>
        </w:rPr>
        <w:t>Ethics</w:t>
      </w:r>
    </w:p>
    <w:p w14:paraId="214A1459" w14:textId="77777777" w:rsidR="00000000" w:rsidRPr="00A727AE" w:rsidRDefault="00617952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727AE">
        <w:rPr>
          <w:rFonts w:asciiTheme="minorHAnsi" w:hAnsiTheme="minorHAnsi" w:cstheme="minorHAnsi"/>
          <w:color w:val="000000"/>
          <w:sz w:val="22"/>
          <w:szCs w:val="22"/>
        </w:rPr>
        <w:t>In this prospective, multi-centre, controlled observational study, patients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were identified from appointment lists for MRI scans.</w:t>
      </w:r>
    </w:p>
    <w:p w14:paraId="4F210B7D" w14:textId="77777777" w:rsidR="00A35447" w:rsidRDefault="00A35447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bookmark0"/>
    </w:p>
    <w:p w14:paraId="602E7363" w14:textId="77777777" w:rsidR="00A35447" w:rsidRDefault="00A35447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bookmarkEnd w:id="0"/>
    <w:p w14:paraId="4843217E" w14:textId="0806CEB5" w:rsidR="00000000" w:rsidRPr="00A727AE" w:rsidRDefault="00617952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Eligible patients were provided with an information leaflet, explained the aim of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the study, freedom of choice and invited to participate. Completion and return of the questionnaire </w:t>
      </w:r>
      <w:proofErr w:type="gramStart"/>
      <w:r w:rsidRPr="00A727AE">
        <w:rPr>
          <w:rFonts w:asciiTheme="minorHAnsi" w:hAnsiTheme="minorHAnsi" w:cstheme="minorHAnsi"/>
          <w:color w:val="000000"/>
          <w:sz w:val="22"/>
          <w:szCs w:val="22"/>
        </w:rPr>
        <w:t>was</w:t>
      </w:r>
      <w:proofErr w:type="gramEnd"/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deemed as providing informed consent. The study was approved by the National Research Ethics Service, reference 09/H1015/79, and local Trust permission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was obtained at the two participating NHS Trusts; the study was conducted according to principles outlined in the Declaration of Helsinki.</w:t>
      </w:r>
    </w:p>
    <w:p w14:paraId="5268BB16" w14:textId="77777777" w:rsidR="00000000" w:rsidRPr="00A727AE" w:rsidRDefault="00617952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727AE">
        <w:rPr>
          <w:rFonts w:asciiTheme="minorHAnsi" w:hAnsiTheme="minorHAnsi" w:cstheme="minorHAnsi"/>
          <w:i/>
          <w:iCs/>
          <w:color w:val="000000"/>
          <w:sz w:val="22"/>
          <w:szCs w:val="22"/>
        </w:rPr>
        <w:t>Patients</w:t>
      </w:r>
    </w:p>
    <w:p w14:paraId="16DE0C71" w14:textId="77777777" w:rsidR="00000000" w:rsidRPr="00A727AE" w:rsidRDefault="00617952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727AE">
        <w:rPr>
          <w:rFonts w:asciiTheme="minorHAnsi" w:hAnsiTheme="minorHAnsi" w:cstheme="minorHAnsi"/>
          <w:color w:val="000000"/>
          <w:sz w:val="22"/>
          <w:szCs w:val="22"/>
        </w:rPr>
        <w:t>Inclusion criteria were that the patients were aged &gt;18 years and capable of reading and speaking English. Exclusion criteria were renal insufficiency defined as severe renal impairment (</w:t>
      </w:r>
      <w:proofErr w:type="spellStart"/>
      <w:r w:rsidRPr="00A727AE">
        <w:rPr>
          <w:rFonts w:asciiTheme="minorHAnsi" w:hAnsiTheme="minorHAnsi" w:cstheme="minorHAnsi"/>
          <w:color w:val="000000"/>
          <w:sz w:val="22"/>
          <w:szCs w:val="22"/>
        </w:rPr>
        <w:t>ie</w:t>
      </w:r>
      <w:proofErr w:type="spellEnd"/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, GFR [glomerular filtration rate] or eGFR [estimated GFR] &lt;30 mL/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min/1 -73 m</w:t>
      </w:r>
      <w:r w:rsidRPr="00A727AE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); in patients with renal dysfunction who had undergone, or who were awaiting, liver transplantation</w:t>
      </w:r>
      <w:hyperlink w:anchor="bookmark10" w:history="1">
        <w:r w:rsidRPr="00A727AE">
          <w:rPr>
            <w:rFonts w:asciiTheme="minorHAnsi" w:hAnsiTheme="minorHAnsi" w:cstheme="minorHAnsi"/>
            <w:color w:val="007CA8"/>
            <w:sz w:val="22"/>
            <w:szCs w:val="22"/>
            <w:vertAlign w:val="superscript"/>
          </w:rPr>
          <w:t>8,13</w:t>
        </w:r>
      </w:hyperlink>
      <w:r w:rsidRPr="00A727AE">
        <w:rPr>
          <w:rFonts w:asciiTheme="minorHAnsi" w:hAnsiTheme="minorHAnsi" w:cstheme="minorHAnsi"/>
          <w:color w:val="000000"/>
          <w:sz w:val="22"/>
          <w:szCs w:val="22"/>
        </w:rPr>
        <w:t>; referral for a condition with associated symptom(s) identical to those recorded as potential side effect of co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ntrast agent (e.g. referral for chronic dizziness); patients who were required to fast for the MRI examination; patients who were required to have preparation for small bowel studies with pre scan hydration protocols; any patient who did not have the stand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ard MRI contrast dose of 0.1 mmol per kg. Renal function assessment was conducted in line with local clinical guidelines; due to the anonymous nature of the questionnaire, patients' responses could not be matched with renal function results.</w:t>
      </w:r>
    </w:p>
    <w:p w14:paraId="5F900F89" w14:textId="77777777" w:rsidR="00000000" w:rsidRPr="00A727AE" w:rsidRDefault="00617952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727AE">
        <w:rPr>
          <w:rFonts w:asciiTheme="minorHAnsi" w:hAnsiTheme="minorHAnsi" w:cstheme="minorHAnsi"/>
          <w:color w:val="000000"/>
          <w:sz w:val="22"/>
          <w:szCs w:val="22"/>
        </w:rPr>
        <w:t>Contrast agent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s</w:t>
      </w:r>
    </w:p>
    <w:p w14:paraId="34B0D55C" w14:textId="77777777" w:rsidR="00000000" w:rsidRPr="00A727AE" w:rsidRDefault="00617952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The contrast agents used by the two recruitment sites were </w:t>
      </w:r>
      <w:proofErr w:type="spellStart"/>
      <w:r w:rsidRPr="00A727AE">
        <w:rPr>
          <w:rFonts w:asciiTheme="minorHAnsi" w:hAnsiTheme="minorHAnsi" w:cstheme="minorHAnsi"/>
          <w:color w:val="000000"/>
          <w:sz w:val="22"/>
          <w:szCs w:val="22"/>
        </w:rPr>
        <w:t>Prohance</w:t>
      </w:r>
      <w:proofErr w:type="spellEnd"/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(cyclic, non-ionic) and </w:t>
      </w:r>
      <w:proofErr w:type="spellStart"/>
      <w:r w:rsidRPr="00A727AE">
        <w:rPr>
          <w:rFonts w:asciiTheme="minorHAnsi" w:hAnsiTheme="minorHAnsi" w:cstheme="minorHAnsi"/>
          <w:color w:val="000000"/>
          <w:sz w:val="22"/>
          <w:szCs w:val="22"/>
        </w:rPr>
        <w:t>Dotarem</w:t>
      </w:r>
      <w:proofErr w:type="spellEnd"/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(cyclic, ionic) </w:t>
      </w:r>
      <w:proofErr w:type="spellStart"/>
      <w:r w:rsidRPr="00A727AE">
        <w:rPr>
          <w:rFonts w:asciiTheme="minorHAnsi" w:hAnsiTheme="minorHAnsi" w:cstheme="minorHAnsi"/>
          <w:color w:val="000000"/>
          <w:sz w:val="22"/>
          <w:szCs w:val="22"/>
        </w:rPr>
        <w:t>respec-tively</w:t>
      </w:r>
      <w:proofErr w:type="spellEnd"/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; controls were recruited from the same hospital site using </w:t>
      </w:r>
      <w:proofErr w:type="spellStart"/>
      <w:r w:rsidRPr="00A727AE">
        <w:rPr>
          <w:rFonts w:asciiTheme="minorHAnsi" w:hAnsiTheme="minorHAnsi" w:cstheme="minorHAnsi"/>
          <w:color w:val="000000"/>
          <w:sz w:val="22"/>
          <w:szCs w:val="22"/>
        </w:rPr>
        <w:t>Prohance</w:t>
      </w:r>
      <w:proofErr w:type="spellEnd"/>
      <w:r w:rsidRPr="00A727AE">
        <w:rPr>
          <w:rFonts w:asciiTheme="minorHAnsi" w:hAnsiTheme="minorHAnsi" w:cstheme="minorHAnsi"/>
          <w:color w:val="000000"/>
          <w:sz w:val="22"/>
          <w:szCs w:val="22"/>
        </w:rPr>
        <w:t>. No saline or other control substance injection was admi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nistered to the control patients.</w:t>
      </w:r>
    </w:p>
    <w:p w14:paraId="7EF5F50C" w14:textId="77777777" w:rsidR="00000000" w:rsidRPr="00A727AE" w:rsidRDefault="00617952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Both contrast agents were administered at the standard </w:t>
      </w:r>
      <w:proofErr w:type="spellStart"/>
      <w:r w:rsidRPr="00A727AE">
        <w:rPr>
          <w:rFonts w:asciiTheme="minorHAnsi" w:hAnsiTheme="minorHAnsi" w:cstheme="minorHAnsi"/>
          <w:color w:val="000000"/>
          <w:sz w:val="22"/>
          <w:szCs w:val="22"/>
        </w:rPr>
        <w:t>indi-cated</w:t>
      </w:r>
      <w:proofErr w:type="spellEnd"/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dose. MRI scanners were all 1.5 T models.</w:t>
      </w:r>
    </w:p>
    <w:p w14:paraId="3CC6CA44" w14:textId="77777777" w:rsidR="00000000" w:rsidRPr="00A727AE" w:rsidRDefault="00617952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727AE">
        <w:rPr>
          <w:rFonts w:asciiTheme="minorHAnsi" w:hAnsiTheme="minorHAnsi" w:cstheme="minorHAnsi"/>
          <w:color w:val="000000"/>
          <w:sz w:val="22"/>
          <w:szCs w:val="22"/>
        </w:rPr>
        <w:t>Questionnaire</w:t>
      </w:r>
    </w:p>
    <w:p w14:paraId="314A64C0" w14:textId="77777777" w:rsidR="00000000" w:rsidRPr="00A727AE" w:rsidRDefault="00617952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727AE">
        <w:rPr>
          <w:rFonts w:asciiTheme="minorHAnsi" w:hAnsiTheme="minorHAnsi" w:cstheme="minorHAnsi"/>
          <w:color w:val="000000"/>
          <w:sz w:val="22"/>
          <w:szCs w:val="22"/>
        </w:rPr>
        <w:t>Fluid intake, 24 h pre- and 24 h post contrast enhanced MRI, was divided into three ordinal categories: less than 1 L, 1 L to 1.5 L, and more than 1.5 L. Patients who completed the questionnaires were not asked to follow a hydration protocol; it was self-r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eporting fluid intake that was recorded. Symptoms which participants could select: headache, nausea, dizziness, strange taste, other, numbness in legs, and painful injection site (feeling of coldness, swelling, redness). This is identical to the options of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fered by Bailey et al.; the </w:t>
      </w:r>
      <w:r w:rsidRPr="00A727AE">
        <w:rPr>
          <w:rFonts w:asciiTheme="minorHAnsi" w:eastAsia="Times New Roman" w:hAnsiTheme="minorHAnsi" w:cstheme="minorHAnsi"/>
          <w:color w:val="000000"/>
          <w:sz w:val="22"/>
          <w:szCs w:val="22"/>
        </w:rPr>
        <w:t>‘</w:t>
      </w:r>
      <w:r w:rsidRPr="00A727AE">
        <w:rPr>
          <w:rFonts w:asciiTheme="minorHAnsi" w:eastAsia="Times New Roman" w:hAnsiTheme="minorHAnsi" w:cstheme="minorHAnsi"/>
          <w:color w:val="000000"/>
          <w:sz w:val="22"/>
          <w:szCs w:val="22"/>
        </w:rPr>
        <w:t>numbness in legs</w:t>
      </w:r>
      <w:r w:rsidRPr="00A727AE">
        <w:rPr>
          <w:rFonts w:asciiTheme="minorHAnsi" w:eastAsia="Times New Roman" w:hAnsiTheme="minorHAnsi" w:cstheme="minorHAnsi"/>
          <w:color w:val="000000"/>
          <w:sz w:val="22"/>
          <w:szCs w:val="22"/>
        </w:rPr>
        <w:t>’</w:t>
      </w:r>
      <w:r w:rsidRPr="00A727A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A727AE">
        <w:rPr>
          <w:rFonts w:asciiTheme="minorHAnsi" w:eastAsia="Times New Roman" w:hAnsiTheme="minorHAnsi" w:cstheme="minorHAnsi"/>
          <w:color w:val="000000"/>
          <w:sz w:val="22"/>
          <w:szCs w:val="22"/>
        </w:rPr>
        <w:t>option was included to establish whether pa-</w:t>
      </w:r>
      <w:proofErr w:type="spellStart"/>
      <w:r w:rsidRPr="00A727AE">
        <w:rPr>
          <w:rFonts w:asciiTheme="minorHAnsi" w:eastAsia="Times New Roman" w:hAnsiTheme="minorHAnsi" w:cstheme="minorHAnsi"/>
          <w:color w:val="000000"/>
          <w:sz w:val="22"/>
          <w:szCs w:val="22"/>
        </w:rPr>
        <w:t>tients</w:t>
      </w:r>
      <w:proofErr w:type="spellEnd"/>
      <w:r w:rsidRPr="00A727A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exhibited acquiescence bias</w:t>
      </w:r>
      <w:hyperlink w:anchor="bookmark15" w:history="1">
        <w:r w:rsidRPr="00A727AE">
          <w:rPr>
            <w:rFonts w:asciiTheme="minorHAnsi" w:eastAsia="Times New Roman" w:hAnsiTheme="minorHAnsi" w:cstheme="minorHAnsi"/>
            <w:color w:val="007CA8"/>
            <w:sz w:val="22"/>
            <w:szCs w:val="22"/>
            <w:vertAlign w:val="superscript"/>
          </w:rPr>
          <w:t>16</w:t>
        </w:r>
      </w:hyperlink>
    </w:p>
    <w:p w14:paraId="0E07EF9F" w14:textId="77777777" w:rsidR="00000000" w:rsidRPr="00A727AE" w:rsidRDefault="00617952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727AE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Statistical analysis</w:t>
      </w:r>
    </w:p>
    <w:p w14:paraId="61806061" w14:textId="77777777" w:rsidR="00000000" w:rsidRPr="00A727AE" w:rsidRDefault="00617952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727AE">
        <w:rPr>
          <w:rFonts w:asciiTheme="minorHAnsi" w:hAnsiTheme="minorHAnsi" w:cstheme="minorHAnsi"/>
          <w:color w:val="000000"/>
          <w:sz w:val="22"/>
          <w:szCs w:val="22"/>
        </w:rPr>
        <w:t>Data was collated and analysed using Statistical Package for Social Sciences (S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PSS) version 17.0 (SPSS Inc. Chicago, IL, USA, 2007). A p-value of 0.05 or less was considered statistically significant.</w:t>
      </w:r>
    </w:p>
    <w:p w14:paraId="14FE5D3B" w14:textId="77777777" w:rsidR="00000000" w:rsidRPr="00A727AE" w:rsidRDefault="00617952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727AE">
        <w:rPr>
          <w:rFonts w:asciiTheme="minorHAnsi" w:hAnsiTheme="minorHAnsi" w:cstheme="minorHAnsi"/>
          <w:color w:val="000000"/>
          <w:sz w:val="22"/>
          <w:szCs w:val="22"/>
        </w:rPr>
        <w:t>Results</w:t>
      </w:r>
    </w:p>
    <w:p w14:paraId="7D4B5ACD" w14:textId="77777777" w:rsidR="00000000" w:rsidRPr="00A727AE" w:rsidRDefault="00617952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727AE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A total of 174 patients completed and returned a questionnaire. </w:t>
      </w:r>
      <w:hyperlink w:anchor="bookmark0" w:history="1">
        <w:r w:rsidRPr="00A727AE">
          <w:rPr>
            <w:rFonts w:asciiTheme="minorHAnsi" w:hAnsiTheme="minorHAnsi" w:cstheme="minorHAnsi"/>
            <w:color w:val="007CA8"/>
            <w:sz w:val="22"/>
            <w:szCs w:val="22"/>
          </w:rPr>
          <w:t>Table 1</w:t>
        </w:r>
      </w:hyperlink>
      <w:r w:rsidRPr="00A727AE">
        <w:rPr>
          <w:rFonts w:asciiTheme="minorHAnsi" w:hAnsiTheme="minorHAnsi" w:cstheme="minorHAnsi"/>
          <w:color w:val="007CA8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summarises the demographics of this sample. There was no difference in the mean age and gender ratio in the three sample groups, controls (no contrast agent), </w:t>
      </w:r>
      <w:proofErr w:type="spellStart"/>
      <w:r w:rsidRPr="00A727AE">
        <w:rPr>
          <w:rFonts w:asciiTheme="minorHAnsi" w:hAnsiTheme="minorHAnsi" w:cstheme="minorHAnsi"/>
          <w:color w:val="000000"/>
          <w:sz w:val="22"/>
          <w:szCs w:val="22"/>
        </w:rPr>
        <w:t>Prohance</w:t>
      </w:r>
      <w:proofErr w:type="spellEnd"/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proofErr w:type="spellStart"/>
      <w:r w:rsidRPr="00A727AE">
        <w:rPr>
          <w:rFonts w:asciiTheme="minorHAnsi" w:hAnsiTheme="minorHAnsi" w:cstheme="minorHAnsi"/>
          <w:color w:val="000000"/>
          <w:sz w:val="22"/>
          <w:szCs w:val="22"/>
        </w:rPr>
        <w:t>Dotarem</w:t>
      </w:r>
      <w:proofErr w:type="spellEnd"/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. Three patients in </w:t>
      </w:r>
      <w:proofErr w:type="spellStart"/>
      <w:r w:rsidRPr="00A727AE">
        <w:rPr>
          <w:rFonts w:asciiTheme="minorHAnsi" w:hAnsiTheme="minorHAnsi" w:cstheme="minorHAnsi"/>
          <w:color w:val="000000"/>
          <w:sz w:val="22"/>
          <w:szCs w:val="22"/>
        </w:rPr>
        <w:t>Prohance</w:t>
      </w:r>
      <w:proofErr w:type="spellEnd"/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group did not disclose their gender. The body pa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rt under clinical investigation did not differ either, with all three groups containing patients who were being assessed for </w:t>
      </w:r>
      <w:proofErr w:type="spellStart"/>
      <w:r w:rsidRPr="00A727AE">
        <w:rPr>
          <w:rFonts w:asciiTheme="minorHAnsi" w:hAnsiTheme="minorHAnsi" w:cstheme="minorHAnsi"/>
          <w:color w:val="000000"/>
          <w:sz w:val="22"/>
          <w:szCs w:val="22"/>
        </w:rPr>
        <w:t>craniofa-cial</w:t>
      </w:r>
      <w:proofErr w:type="spellEnd"/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problems, liver lesion characterization and musculoskeletal problems. We asked patients to record any side-effects ha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lf an hour after the diagnostic assessment. The first time point for assessing the presence of side-effects, was chosen because ESU Guidelines (2012) recommend patients to remain in the radiology department for 30 min after contrast-enhance MRI. The second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time point was 24 h after the procedure, and therefore the focus was on immediate to short-term effects of contrast agent. </w:t>
      </w:r>
      <w:hyperlink w:anchor="bookmark2" w:history="1">
        <w:r w:rsidRPr="00A727AE">
          <w:rPr>
            <w:rFonts w:asciiTheme="minorHAnsi" w:hAnsiTheme="minorHAnsi" w:cstheme="minorHAnsi"/>
            <w:color w:val="007CA8"/>
            <w:sz w:val="22"/>
            <w:szCs w:val="22"/>
          </w:rPr>
          <w:t>Table 2</w:t>
        </w:r>
      </w:hyperlink>
      <w:r w:rsidRPr="00A727AE">
        <w:rPr>
          <w:rFonts w:asciiTheme="minorHAnsi" w:hAnsiTheme="minorHAnsi" w:cstheme="minorHAnsi"/>
          <w:color w:val="007CA8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and </w:t>
      </w:r>
      <w:hyperlink w:anchor="bookmark3" w:history="1">
        <w:r w:rsidRPr="00A727AE">
          <w:rPr>
            <w:rFonts w:asciiTheme="minorHAnsi" w:hAnsiTheme="minorHAnsi" w:cstheme="minorHAnsi"/>
            <w:color w:val="007CA8"/>
            <w:sz w:val="22"/>
            <w:szCs w:val="22"/>
          </w:rPr>
          <w:t>Table 3</w:t>
        </w:r>
      </w:hyperlink>
      <w:r w:rsidRPr="00A727AE">
        <w:rPr>
          <w:rFonts w:asciiTheme="minorHAnsi" w:hAnsiTheme="minorHAnsi" w:cstheme="minorHAnsi"/>
          <w:color w:val="007CA8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show the incidence of side-effects for 30 min and 24 h pos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t-MRI respectively. Contrast agent administration led to more side-effects; furthermore, nausea was only recorded in patients who were administered a contrast agent. Symptoms recorded under </w:t>
      </w:r>
      <w:r w:rsidRPr="00A727A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‘other’ by participants included “shaky, tight chest </w:t>
      </w:r>
      <w:r w:rsidRPr="00A727A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&amp; </w:t>
      </w:r>
      <w:r w:rsidRPr="00A727A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epigastric </w:t>
      </w:r>
      <w:r w:rsidRPr="00A727A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discomfort”, “very mild </w:t>
      </w:r>
      <w:proofErr w:type="spellStart"/>
      <w:r w:rsidRPr="00A727AE">
        <w:rPr>
          <w:rFonts w:asciiTheme="minorHAnsi" w:eastAsia="Times New Roman" w:hAnsiTheme="minorHAnsi" w:cstheme="minorHAnsi"/>
          <w:color w:val="000000"/>
          <w:sz w:val="22"/>
          <w:szCs w:val="22"/>
        </w:rPr>
        <w:t>palpatations</w:t>
      </w:r>
      <w:proofErr w:type="spellEnd"/>
      <w:r w:rsidRPr="00A727AE">
        <w:rPr>
          <w:rFonts w:asciiTheme="minorHAnsi" w:eastAsia="Times New Roman" w:hAnsiTheme="minorHAnsi" w:cstheme="minorHAnsi"/>
          <w:color w:val="000000"/>
          <w:sz w:val="22"/>
          <w:szCs w:val="22"/>
        </w:rPr>
        <w:t>”, and “aching in upper arm”.</w:t>
      </w:r>
    </w:p>
    <w:p w14:paraId="1987C031" w14:textId="70BB4E96" w:rsidR="00000000" w:rsidRPr="00A727AE" w:rsidRDefault="00617952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Through multifactorial ordinal regression </w:t>
      </w:r>
      <w:proofErr w:type="gramStart"/>
      <w:r w:rsidRPr="00A727AE">
        <w:rPr>
          <w:rFonts w:asciiTheme="minorHAnsi" w:hAnsiTheme="minorHAnsi" w:cstheme="minorHAnsi"/>
          <w:color w:val="000000"/>
          <w:sz w:val="22"/>
          <w:szCs w:val="22"/>
        </w:rPr>
        <w:t>analysis</w:t>
      </w:r>
      <w:proofErr w:type="gramEnd"/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the association of the following factors with the incidence of side-effects post-MRI was explored. At 30 min, the only factor significantly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associated with a decrease in side-effect reporting was male gender. The decrease in side-effects reported in control patients was not significant compared to patients receiving contrast agent and the level of oral fluid intake did not have a bearing on t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he incidence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undesirable effects either (see </w:t>
      </w:r>
      <w:hyperlink w:anchor="bookmark5" w:history="1">
        <w:r w:rsidRPr="00A727AE">
          <w:rPr>
            <w:rFonts w:asciiTheme="minorHAnsi" w:hAnsiTheme="minorHAnsi" w:cstheme="minorHAnsi"/>
            <w:color w:val="007CA8"/>
            <w:sz w:val="22"/>
            <w:szCs w:val="22"/>
          </w:rPr>
          <w:t>Table 4</w:t>
        </w:r>
      </w:hyperlink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). A similar picture emerged for ordinal regression analysis of 24-h post-MRI data, see </w:t>
      </w:r>
      <w:hyperlink w:anchor="bookmark4" w:history="1">
        <w:r w:rsidRPr="00A727AE">
          <w:rPr>
            <w:rFonts w:asciiTheme="minorHAnsi" w:hAnsiTheme="minorHAnsi" w:cstheme="minorHAnsi"/>
            <w:color w:val="007CA8"/>
            <w:sz w:val="22"/>
            <w:szCs w:val="22"/>
          </w:rPr>
          <w:t>Table 5</w:t>
        </w:r>
      </w:hyperlink>
      <w:r w:rsidRPr="00A727AE">
        <w:rPr>
          <w:rFonts w:asciiTheme="minorHAnsi" w:hAnsiTheme="minorHAnsi" w:cstheme="minorHAnsi"/>
          <w:color w:val="000000"/>
          <w:sz w:val="22"/>
          <w:szCs w:val="22"/>
        </w:rPr>
        <w:t>. None of the factors were significantly linked to the incidence of side-effects, however there was a trend for: co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ntrol patients and males to report fewer side-effects; patients under the age of 60 and those consuming less than 1.5 L of fluid orally (24 h before the MRI-scan) to report more side-effects.</w:t>
      </w:r>
    </w:p>
    <w:p w14:paraId="07E4DE89" w14:textId="77777777" w:rsidR="00000000" w:rsidRPr="00A727AE" w:rsidRDefault="00617952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727AE">
        <w:rPr>
          <w:rFonts w:asciiTheme="minorHAnsi" w:hAnsiTheme="minorHAnsi" w:cstheme="minorHAnsi"/>
          <w:color w:val="000000"/>
          <w:sz w:val="22"/>
          <w:szCs w:val="22"/>
        </w:rPr>
        <w:t>Discussion</w:t>
      </w:r>
    </w:p>
    <w:p w14:paraId="43C2E369" w14:textId="378DFCB1" w:rsidR="00000000" w:rsidRPr="00A727AE" w:rsidRDefault="00617952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727AE">
        <w:rPr>
          <w:rFonts w:asciiTheme="minorHAnsi" w:hAnsiTheme="minorHAnsi" w:cstheme="minorHAnsi"/>
          <w:color w:val="000000"/>
          <w:sz w:val="22"/>
          <w:szCs w:val="22"/>
        </w:rPr>
        <w:t>ESUR guidelines recommend increased fluid intake to m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inimise the risk of adverse event after contrast-enhanced imaging.</w:t>
      </w:r>
      <w:hyperlink w:anchor="bookmark10" w:history="1">
        <w:r w:rsidRPr="00A727AE">
          <w:rPr>
            <w:rFonts w:asciiTheme="minorHAnsi" w:hAnsiTheme="minorHAnsi" w:cstheme="minorHAnsi"/>
            <w:color w:val="007CA8"/>
            <w:sz w:val="22"/>
            <w:szCs w:val="22"/>
            <w:vertAlign w:val="superscript"/>
          </w:rPr>
          <w:t>8,13</w:t>
        </w:r>
      </w:hyperlink>
      <w:r w:rsidRPr="00A727AE">
        <w:rPr>
          <w:rFonts w:asciiTheme="minorHAnsi" w:hAnsiTheme="minorHAnsi" w:cstheme="minorHAnsi"/>
          <w:color w:val="007CA8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As Ten Dam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&amp;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Wetzels</w:t>
      </w:r>
      <w:hyperlink w:anchor="bookmark9" w:history="1">
        <w:r w:rsidRPr="00A727AE">
          <w:rPr>
            <w:rFonts w:asciiTheme="minorHAnsi" w:hAnsiTheme="minorHAnsi" w:cstheme="minorHAnsi"/>
            <w:color w:val="007CA8"/>
            <w:sz w:val="22"/>
            <w:szCs w:val="22"/>
            <w:vertAlign w:val="superscript"/>
          </w:rPr>
          <w:t>6</w:t>
        </w:r>
      </w:hyperlink>
      <w:r w:rsidRPr="00A727AE">
        <w:rPr>
          <w:rFonts w:asciiTheme="minorHAnsi" w:hAnsiTheme="minorHAnsi" w:cstheme="minorHAnsi"/>
          <w:color w:val="007CA8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point out, there is actually very limited </w:t>
      </w:r>
      <w:proofErr w:type="spellStart"/>
      <w:r w:rsidRPr="00A727AE">
        <w:rPr>
          <w:rFonts w:asciiTheme="minorHAnsi" w:hAnsiTheme="minorHAnsi" w:cstheme="minorHAnsi"/>
          <w:color w:val="000000"/>
          <w:sz w:val="22"/>
          <w:szCs w:val="22"/>
        </w:rPr>
        <w:t>evi-dence</w:t>
      </w:r>
      <w:proofErr w:type="spellEnd"/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from studies to support this recommendation. Only one study by Trivedi et al.</w:t>
      </w:r>
      <w:hyperlink w:anchor="bookmark16" w:history="1">
        <w:r w:rsidRPr="00A727AE">
          <w:rPr>
            <w:rFonts w:asciiTheme="minorHAnsi" w:hAnsiTheme="minorHAnsi" w:cstheme="minorHAnsi"/>
            <w:color w:val="007CA8"/>
            <w:sz w:val="22"/>
            <w:szCs w:val="22"/>
            <w:vertAlign w:val="superscript"/>
          </w:rPr>
          <w:t>18</w:t>
        </w:r>
      </w:hyperlink>
      <w:r w:rsidRPr="00A727AE">
        <w:rPr>
          <w:rFonts w:asciiTheme="minorHAnsi" w:hAnsiTheme="minorHAnsi" w:cstheme="minorHAnsi"/>
          <w:color w:val="007CA8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has compared a saline hydration protocol with placebo in radiological examination using iodinate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d contrast agents. Various studies have since supported the use of intravenous hydration protocols in patients who will be administered iodinated contrast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media.</w:t>
      </w:r>
      <w:hyperlink w:anchor="bookmark9" w:history="1">
        <w:r w:rsidRPr="00A727AE">
          <w:rPr>
            <w:rFonts w:asciiTheme="minorHAnsi" w:hAnsiTheme="minorHAnsi" w:cstheme="minorHAnsi"/>
            <w:color w:val="007CA8"/>
            <w:sz w:val="22"/>
            <w:szCs w:val="22"/>
            <w:vertAlign w:val="superscript"/>
          </w:rPr>
          <w:t>6</w:t>
        </w:r>
      </w:hyperlink>
      <w:r w:rsidRPr="00A727AE">
        <w:rPr>
          <w:rFonts w:asciiTheme="minorHAnsi" w:hAnsiTheme="minorHAnsi" w:cstheme="minorHAnsi"/>
          <w:color w:val="007CA8"/>
          <w:sz w:val="22"/>
          <w:szCs w:val="22"/>
          <w:vertAlign w:val="superscript"/>
        </w:rPr>
        <w:t>e</w:t>
      </w:r>
      <w:hyperlink w:anchor="bookmark9" w:history="1">
        <w:r w:rsidRPr="00A727AE">
          <w:rPr>
            <w:rFonts w:asciiTheme="minorHAnsi" w:hAnsiTheme="minorHAnsi" w:cstheme="minorHAnsi"/>
            <w:color w:val="007CA8"/>
            <w:sz w:val="22"/>
            <w:szCs w:val="22"/>
            <w:vertAlign w:val="superscript"/>
          </w:rPr>
          <w:t>8</w:t>
        </w:r>
      </w:hyperlink>
      <w:r w:rsidRPr="00A727AE">
        <w:rPr>
          <w:rFonts w:asciiTheme="minorHAnsi" w:hAnsiTheme="minorHAnsi" w:cstheme="minorHAnsi"/>
          <w:color w:val="007CA8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results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in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our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study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differ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from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those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pre-</w:t>
      </w:r>
      <w:proofErr w:type="spellStart"/>
      <w:r w:rsidRPr="00A727AE">
        <w:rPr>
          <w:rFonts w:asciiTheme="minorHAnsi" w:hAnsiTheme="minorHAnsi" w:cstheme="minorHAnsi"/>
          <w:color w:val="000000"/>
          <w:sz w:val="22"/>
          <w:szCs w:val="22"/>
        </w:rPr>
        <w:t>sented</w:t>
      </w:r>
      <w:proofErr w:type="spellEnd"/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by Bailey and colleagues,</w:t>
      </w:r>
      <w:hyperlink w:anchor="bookmark15" w:history="1">
        <w:r w:rsidRPr="00A727AE">
          <w:rPr>
            <w:rFonts w:asciiTheme="minorHAnsi" w:hAnsiTheme="minorHAnsi" w:cstheme="minorHAnsi"/>
            <w:color w:val="007CA8"/>
            <w:sz w:val="22"/>
            <w:szCs w:val="22"/>
            <w:vertAlign w:val="superscript"/>
          </w:rPr>
          <w:t>16</w:t>
        </w:r>
      </w:hyperlink>
      <w:r w:rsidRPr="00A727AE">
        <w:rPr>
          <w:rFonts w:asciiTheme="minorHAnsi" w:hAnsiTheme="minorHAnsi" w:cstheme="minorHAnsi"/>
          <w:color w:val="007CA8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who showed that a non-randomised oral hydration protocol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e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consisting of 2 L of clear fluid intake both 24 h before and 24 h after the MRI appointment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e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reduces the symptom rate 24 h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post MRI from 41% in controls (24 out of 58 patients) to 14% in those that followed the hydration protocol. In Bailey's study, patients reported to a researcher over the telephone, whereas in the present study patients reported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writing. Furthermore, we took a multivariable analysis approach, to take into account potential confounding factors. From this we show that females appear to repo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rt more side-effects than male patients. A similar outcome has been observed in other studies too, both conducted in an Asian population.</w:t>
      </w:r>
      <w:hyperlink w:anchor="bookmark11" w:history="1">
        <w:r w:rsidRPr="00A727AE">
          <w:rPr>
            <w:rFonts w:asciiTheme="minorHAnsi" w:hAnsiTheme="minorHAnsi" w:cstheme="minorHAnsi"/>
            <w:color w:val="007CA8"/>
            <w:sz w:val="22"/>
            <w:szCs w:val="22"/>
            <w:vertAlign w:val="superscript"/>
          </w:rPr>
          <w:t>11</w:t>
        </w:r>
        <w:r w:rsidRPr="00A727AE">
          <w:rPr>
            <w:rFonts w:asciiTheme="minorHAnsi" w:hAnsiTheme="minorHAnsi" w:cstheme="minorHAnsi"/>
            <w:color w:val="007CA8"/>
            <w:sz w:val="22"/>
            <w:szCs w:val="22"/>
          </w:rPr>
          <w:t xml:space="preserve"> </w:t>
        </w:r>
        <w:r w:rsidRPr="00A727AE">
          <w:rPr>
            <w:rFonts w:asciiTheme="minorHAnsi" w:hAnsiTheme="minorHAnsi" w:cstheme="minorHAnsi"/>
            <w:color w:val="007CA8"/>
            <w:sz w:val="22"/>
            <w:szCs w:val="22"/>
            <w:vertAlign w:val="superscript"/>
          </w:rPr>
          <w:t>,1</w:t>
        </w:r>
        <w:r w:rsidRPr="00A727AE">
          <w:rPr>
            <w:rFonts w:asciiTheme="minorHAnsi" w:hAnsiTheme="minorHAnsi" w:cstheme="minorHAnsi"/>
            <w:color w:val="007CA8"/>
            <w:sz w:val="22"/>
            <w:szCs w:val="22"/>
          </w:rPr>
          <w:t xml:space="preserve"> </w:t>
        </w:r>
        <w:r w:rsidRPr="00A727AE">
          <w:rPr>
            <w:rFonts w:asciiTheme="minorHAnsi" w:hAnsiTheme="minorHAnsi" w:cstheme="minorHAnsi"/>
            <w:color w:val="007CA8"/>
            <w:sz w:val="22"/>
            <w:szCs w:val="22"/>
            <w:vertAlign w:val="superscript"/>
          </w:rPr>
          <w:t>2</w:t>
        </w:r>
      </w:hyperlink>
      <w:r w:rsidRPr="00A727AE">
        <w:rPr>
          <w:rFonts w:asciiTheme="minorHAnsi" w:hAnsiTheme="minorHAnsi" w:cstheme="minorHAnsi"/>
          <w:color w:val="007CA8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Some limitations of this study include: this is not a randomised controlled trial o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f a </w:t>
      </w:r>
      <w:proofErr w:type="spellStart"/>
      <w:r w:rsidRPr="00A727AE">
        <w:rPr>
          <w:rFonts w:asciiTheme="minorHAnsi" w:hAnsiTheme="minorHAnsi" w:cstheme="minorHAnsi"/>
          <w:color w:val="000000"/>
          <w:sz w:val="22"/>
          <w:szCs w:val="22"/>
        </w:rPr>
        <w:t>hy-dration</w:t>
      </w:r>
      <w:proofErr w:type="spellEnd"/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protocol. On the one hand it makes it harder to quantify the true effect of increased hydration levels on symptoms experienced by patients undergoing gadolinium-based contrast enhanced MRI. On the other hand, this does give an insight into r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eal-life hydration levels of patients who attend for MRI in two general district </w:t>
      </w:r>
      <w:proofErr w:type="spellStart"/>
      <w:r w:rsidRPr="00A727AE">
        <w:rPr>
          <w:rFonts w:asciiTheme="minorHAnsi" w:hAnsiTheme="minorHAnsi" w:cstheme="minorHAnsi"/>
          <w:color w:val="000000"/>
          <w:sz w:val="22"/>
          <w:szCs w:val="22"/>
        </w:rPr>
        <w:t>hos-pitals</w:t>
      </w:r>
      <w:proofErr w:type="spellEnd"/>
      <w:r w:rsidRPr="00A727AE">
        <w:rPr>
          <w:rFonts w:asciiTheme="minorHAnsi" w:hAnsiTheme="minorHAnsi" w:cstheme="minorHAnsi"/>
          <w:color w:val="000000"/>
          <w:sz w:val="22"/>
          <w:szCs w:val="22"/>
        </w:rPr>
        <w:t>, and an overview of patient-reported symptoms following their MRI. In our study, approximately 40% of patients consumed more than 1.5 L of fluids both before and af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ter the MRI; the </w:t>
      </w:r>
      <w:proofErr w:type="spellStart"/>
      <w:r w:rsidRPr="00A727AE">
        <w:rPr>
          <w:rFonts w:asciiTheme="minorHAnsi" w:hAnsiTheme="minorHAnsi" w:cstheme="minorHAnsi"/>
          <w:color w:val="000000"/>
          <w:sz w:val="22"/>
          <w:szCs w:val="22"/>
        </w:rPr>
        <w:t>dif-ference</w:t>
      </w:r>
      <w:proofErr w:type="spellEnd"/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between 1.5 </w:t>
      </w:r>
      <w:proofErr w:type="spellStart"/>
      <w:r w:rsidRPr="00A727AE">
        <w:rPr>
          <w:rFonts w:asciiTheme="minorHAnsi" w:hAnsiTheme="minorHAnsi" w:cstheme="minorHAnsi"/>
          <w:color w:val="000000"/>
          <w:sz w:val="22"/>
          <w:szCs w:val="22"/>
        </w:rPr>
        <w:t>ltr</w:t>
      </w:r>
      <w:proofErr w:type="spellEnd"/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and the specified 2 L of fluids recommended in the hydration protocol by Bailey and colleagues may contribute to the discrepancies seen in mild side-effect incidences between this study and theirs.</w:t>
      </w:r>
      <w:hyperlink w:anchor="bookmark15" w:history="1">
        <w:r w:rsidRPr="00A727AE">
          <w:rPr>
            <w:rFonts w:asciiTheme="minorHAnsi" w:hAnsiTheme="minorHAnsi" w:cstheme="minorHAnsi"/>
            <w:color w:val="007CA8"/>
            <w:sz w:val="22"/>
            <w:szCs w:val="22"/>
            <w:vertAlign w:val="superscript"/>
          </w:rPr>
          <w:t>16</w:t>
        </w:r>
      </w:hyperlink>
      <w:r w:rsidRPr="00A727AE">
        <w:rPr>
          <w:rFonts w:asciiTheme="minorHAnsi" w:hAnsiTheme="minorHAnsi" w:cstheme="minorHAnsi"/>
          <w:color w:val="007CA8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As in Bailey's study, participants in the present study reported more adverse effects than for example in the clinical trial involving </w:t>
      </w:r>
      <w:proofErr w:type="spellStart"/>
      <w:r w:rsidRPr="00A727AE">
        <w:rPr>
          <w:rFonts w:asciiTheme="minorHAnsi" w:hAnsiTheme="minorHAnsi" w:cstheme="minorHAnsi"/>
          <w:color w:val="000000"/>
          <w:sz w:val="22"/>
          <w:szCs w:val="22"/>
        </w:rPr>
        <w:t>Dotarem</w:t>
      </w:r>
      <w:proofErr w:type="spellEnd"/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lastRenderedPageBreak/>
        <w:t>percentages reported in other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studies.</w:t>
      </w:r>
      <w:hyperlink w:anchor="bookmark16" w:history="1">
        <w:r w:rsidRPr="00A727AE">
          <w:rPr>
            <w:rFonts w:asciiTheme="minorHAnsi" w:hAnsiTheme="minorHAnsi" w:cstheme="minorHAnsi"/>
            <w:color w:val="007CA8"/>
            <w:sz w:val="22"/>
            <w:szCs w:val="22"/>
            <w:vertAlign w:val="superscript"/>
          </w:rPr>
          <w:t>18</w:t>
        </w:r>
      </w:hyperlink>
      <w:r w:rsidRPr="00A727AE">
        <w:rPr>
          <w:rFonts w:asciiTheme="minorHAnsi" w:hAnsiTheme="minorHAnsi" w:cstheme="minorHAnsi"/>
          <w:color w:val="007CA8"/>
          <w:sz w:val="22"/>
          <w:szCs w:val="22"/>
          <w:vertAlign w:val="superscript"/>
        </w:rPr>
        <w:t>e</w:t>
      </w:r>
      <w:hyperlink w:anchor="bookmark16" w:history="1">
        <w:r w:rsidRPr="00A727AE">
          <w:rPr>
            <w:rFonts w:asciiTheme="minorHAnsi" w:hAnsiTheme="minorHAnsi" w:cstheme="minorHAnsi"/>
            <w:color w:val="007CA8"/>
            <w:sz w:val="22"/>
            <w:szCs w:val="22"/>
            <w:vertAlign w:val="superscript"/>
          </w:rPr>
          <w:t>20</w:t>
        </w:r>
      </w:hyperlink>
      <w:r w:rsidRPr="00A727AE">
        <w:rPr>
          <w:rFonts w:asciiTheme="minorHAnsi" w:hAnsiTheme="minorHAnsi" w:cstheme="minorHAnsi"/>
          <w:color w:val="007CA8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self-reporting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method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may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have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contrib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uted to this discrepancy.</w:t>
      </w:r>
    </w:p>
    <w:p w14:paraId="6180076A" w14:textId="2821AEA4" w:rsidR="00000000" w:rsidRPr="00A727AE" w:rsidRDefault="00617952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727AE">
        <w:rPr>
          <w:rFonts w:asciiTheme="minorHAnsi" w:hAnsiTheme="minorHAnsi" w:cstheme="minorHAnsi"/>
          <w:color w:val="000000"/>
          <w:sz w:val="22"/>
          <w:szCs w:val="22"/>
        </w:rPr>
        <w:t>In this study we focussed on mild to moderate symptoms re-ported by the participants. Mild effects can also occur due to the MRI procedure itself, rather than contrast agent; dizziness being such a manifestation, and indeed observed in both control and con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trast agent patients. Life-threatening adverse events such as NSF are reported to occur several days after undergoing the pro-</w:t>
      </w:r>
      <w:proofErr w:type="spellStart"/>
      <w:r w:rsidRPr="00A727AE">
        <w:rPr>
          <w:rFonts w:asciiTheme="minorHAnsi" w:hAnsiTheme="minorHAnsi" w:cstheme="minorHAnsi"/>
          <w:color w:val="000000"/>
          <w:sz w:val="22"/>
          <w:szCs w:val="22"/>
        </w:rPr>
        <w:t>cedure</w:t>
      </w:r>
      <w:proofErr w:type="spellEnd"/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and its incidence is 0.0003%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0.0175.</w:t>
      </w:r>
      <w:hyperlink w:anchor="bookmark17" w:history="1">
        <w:r w:rsidRPr="00A727AE">
          <w:rPr>
            <w:rFonts w:asciiTheme="minorHAnsi" w:hAnsiTheme="minorHAnsi" w:cstheme="minorHAnsi"/>
            <w:color w:val="007CA8"/>
            <w:sz w:val="22"/>
            <w:szCs w:val="22"/>
            <w:vertAlign w:val="superscript"/>
          </w:rPr>
          <w:t>21</w:t>
        </w:r>
      </w:hyperlink>
      <w:r w:rsidRPr="00A727AE">
        <w:rPr>
          <w:rFonts w:asciiTheme="minorHAnsi" w:hAnsiTheme="minorHAnsi" w:cstheme="minorHAnsi"/>
          <w:color w:val="007CA8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Nonetheless, in some radiology units, patients may leave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the imaging department mi-</w:t>
      </w:r>
      <w:proofErr w:type="spellStart"/>
      <w:r w:rsidRPr="00A727AE">
        <w:rPr>
          <w:rFonts w:asciiTheme="minorHAnsi" w:hAnsiTheme="minorHAnsi" w:cstheme="minorHAnsi"/>
          <w:color w:val="000000"/>
          <w:sz w:val="22"/>
          <w:szCs w:val="22"/>
        </w:rPr>
        <w:t>nutes</w:t>
      </w:r>
      <w:proofErr w:type="spellEnd"/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after completion of their examination despite recently pub-</w:t>
      </w:r>
      <w:proofErr w:type="spellStart"/>
      <w:r w:rsidRPr="00A727AE">
        <w:rPr>
          <w:rFonts w:asciiTheme="minorHAnsi" w:hAnsiTheme="minorHAnsi" w:cstheme="minorHAnsi"/>
          <w:color w:val="000000"/>
          <w:sz w:val="22"/>
          <w:szCs w:val="22"/>
        </w:rPr>
        <w:t>lished</w:t>
      </w:r>
      <w:proofErr w:type="spellEnd"/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ESUR guidance recommended; this is potentially a cause for concern given that it is not uncommon for patients to experience e.g. dizziness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&amp;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nausea, as repor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ted here and byothers.</w:t>
      </w:r>
      <w:hyperlink w:anchor="bookmark14" w:history="1">
        <w:r w:rsidRPr="00A727AE">
          <w:rPr>
            <w:rFonts w:asciiTheme="minorHAnsi" w:hAnsiTheme="minorHAnsi" w:cstheme="minorHAnsi"/>
            <w:color w:val="007CA8"/>
            <w:sz w:val="22"/>
            <w:szCs w:val="22"/>
            <w:vertAlign w:val="superscript"/>
          </w:rPr>
          <w:t>15</w:t>
        </w:r>
      </w:hyperlink>
      <w:r w:rsidRPr="00A727AE">
        <w:rPr>
          <w:rFonts w:asciiTheme="minorHAnsi" w:hAnsiTheme="minorHAnsi" w:cstheme="minorHAnsi"/>
          <w:color w:val="007CA8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In terms of avoidance of the incidence of NSF, the application of stringent eligibility criteria, exclusion of patients with significant renal impairment, and maximum dose limits, 0.3 mmol/kg body weight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, remains the core strategy.</w:t>
      </w:r>
      <w:hyperlink w:anchor="bookmark10" w:history="1">
        <w:r w:rsidRPr="00A727AE">
          <w:rPr>
            <w:rFonts w:asciiTheme="minorHAnsi" w:hAnsiTheme="minorHAnsi" w:cstheme="minorHAnsi"/>
            <w:color w:val="007CA8"/>
            <w:sz w:val="22"/>
            <w:szCs w:val="22"/>
            <w:vertAlign w:val="superscript"/>
          </w:rPr>
          <w:t>8,13</w:t>
        </w:r>
      </w:hyperlink>
      <w:r w:rsidRPr="00A727AE">
        <w:rPr>
          <w:rFonts w:asciiTheme="minorHAnsi" w:hAnsiTheme="minorHAnsi" w:cstheme="minorHAnsi"/>
          <w:color w:val="007CA8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Asking patients to increase their fluid intake generally speaking is not likely to cause any adverse effects</w:t>
      </w:r>
      <w:r w:rsidR="00A35447">
        <w:rPr>
          <w:rFonts w:asciiTheme="minorHAnsi" w:hAnsiTheme="minorHAnsi" w:cstheme="minorHAnsi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by itself, apart from in peo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ple with e.g. cardiac failure.</w:t>
      </w:r>
      <w:hyperlink w:anchor="bookmark10" w:history="1">
        <w:r w:rsidRPr="00A727AE">
          <w:rPr>
            <w:rFonts w:asciiTheme="minorHAnsi" w:hAnsiTheme="minorHAnsi" w:cstheme="minorHAnsi"/>
            <w:color w:val="007CA8"/>
            <w:sz w:val="22"/>
            <w:szCs w:val="22"/>
            <w:vertAlign w:val="superscript"/>
          </w:rPr>
          <w:t>8,13</w:t>
        </w:r>
      </w:hyperlink>
      <w:r w:rsidRPr="00A727AE">
        <w:rPr>
          <w:rFonts w:asciiTheme="minorHAnsi" w:hAnsiTheme="minorHAnsi" w:cstheme="minorHAnsi"/>
          <w:color w:val="007CA8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Since an isotonic saline solution is more effective for reduction of adverse events in iodinated radiodiagnostics,</w:t>
      </w:r>
      <w:hyperlink w:anchor="bookmark9" w:history="1">
        <w:r w:rsidRPr="00A727AE">
          <w:rPr>
            <w:rFonts w:asciiTheme="minorHAnsi" w:hAnsiTheme="minorHAnsi" w:cstheme="minorHAnsi"/>
            <w:color w:val="007CA8"/>
            <w:sz w:val="22"/>
            <w:szCs w:val="22"/>
            <w:vertAlign w:val="superscript"/>
          </w:rPr>
          <w:t>6,22</w:t>
        </w:r>
      </w:hyperlink>
      <w:r w:rsidRPr="00A727AE">
        <w:rPr>
          <w:rFonts w:asciiTheme="minorHAnsi" w:hAnsiTheme="minorHAnsi" w:cstheme="minorHAnsi"/>
          <w:color w:val="007CA8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the introduction of a saline-based oral hydration protocol could possibly be considered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e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particularly for patients at higher risk of developing NSF.</w:t>
      </w:r>
    </w:p>
    <w:p w14:paraId="07A957E9" w14:textId="77777777" w:rsidR="00000000" w:rsidRPr="00A727AE" w:rsidRDefault="00617952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727AE">
        <w:rPr>
          <w:rFonts w:asciiTheme="minorHAnsi" w:hAnsiTheme="minorHAnsi" w:cstheme="minorHAnsi"/>
          <w:color w:val="000000"/>
          <w:sz w:val="22"/>
          <w:szCs w:val="22"/>
        </w:rPr>
        <w:t>In conclusion, the introduction of an oral hydration protocol in patients who are undergoing gadolinium-ba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sed contrast enhanced MRI and who do not have impaired kidney function is unlikely to result in a marked reduction in mild side-effects. However, there likely to be no harm in advising patients to drink plenty clear fluids in line with WHO guidelines.</w:t>
      </w:r>
      <w:hyperlink w:anchor="bookmark18" w:history="1">
        <w:r w:rsidRPr="00A727AE">
          <w:rPr>
            <w:rFonts w:asciiTheme="minorHAnsi" w:hAnsiTheme="minorHAnsi" w:cstheme="minorHAnsi"/>
            <w:color w:val="007CA8"/>
            <w:sz w:val="22"/>
            <w:szCs w:val="22"/>
            <w:vertAlign w:val="superscript"/>
          </w:rPr>
          <w:t>23</w:t>
        </w:r>
      </w:hyperlink>
    </w:p>
    <w:p w14:paraId="340AFCBD" w14:textId="77777777" w:rsidR="00A35447" w:rsidRDefault="00A35447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069E366D" w14:textId="2F358A64" w:rsidR="00000000" w:rsidRPr="00A727AE" w:rsidRDefault="00617952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727AE">
        <w:rPr>
          <w:rFonts w:asciiTheme="minorHAnsi" w:hAnsiTheme="minorHAnsi" w:cstheme="minorHAnsi"/>
          <w:color w:val="000000"/>
          <w:sz w:val="22"/>
          <w:szCs w:val="22"/>
        </w:rPr>
        <w:t>Conflict of interest statement</w:t>
      </w:r>
    </w:p>
    <w:p w14:paraId="7E9AB096" w14:textId="77777777" w:rsidR="00000000" w:rsidRPr="00A727AE" w:rsidRDefault="00617952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727AE">
        <w:rPr>
          <w:rFonts w:asciiTheme="minorHAnsi" w:hAnsiTheme="minorHAnsi" w:cstheme="minorHAnsi"/>
          <w:color w:val="000000"/>
          <w:sz w:val="22"/>
          <w:szCs w:val="22"/>
        </w:rPr>
        <w:t>None of the authors have any conflicts to declare.</w:t>
      </w:r>
    </w:p>
    <w:p w14:paraId="46A0E501" w14:textId="77777777" w:rsidR="00A35447" w:rsidRDefault="00A35447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0F756527" w14:textId="7731A557" w:rsidR="00000000" w:rsidRPr="00A35447" w:rsidRDefault="00617952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  <w:r w:rsidRPr="00A35447">
        <w:rPr>
          <w:rFonts w:asciiTheme="minorHAnsi" w:hAnsiTheme="minorHAnsi" w:cstheme="minorHAnsi"/>
          <w:b/>
          <w:bCs/>
          <w:color w:val="000000"/>
          <w:sz w:val="22"/>
          <w:szCs w:val="22"/>
        </w:rPr>
        <w:t>Acknowledgements</w:t>
      </w:r>
    </w:p>
    <w:p w14:paraId="25B649FC" w14:textId="77777777" w:rsidR="00000000" w:rsidRPr="00A727AE" w:rsidRDefault="00617952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727AE">
        <w:rPr>
          <w:rFonts w:asciiTheme="minorHAnsi" w:hAnsiTheme="minorHAnsi" w:cstheme="minorHAnsi"/>
          <w:color w:val="000000"/>
          <w:sz w:val="22"/>
          <w:szCs w:val="22"/>
        </w:rPr>
        <w:t>We are indebted to the radiology teams who have assisted with recruiting the patients into the MRI-CASE study, and to Gill Baynes f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or input in earlier stages of this project. We are especially grateful to Mr Chris </w:t>
      </w:r>
      <w:proofErr w:type="spellStart"/>
      <w:r w:rsidRPr="00A727AE">
        <w:rPr>
          <w:rFonts w:asciiTheme="minorHAnsi" w:hAnsiTheme="minorHAnsi" w:cstheme="minorHAnsi"/>
          <w:color w:val="000000"/>
          <w:sz w:val="22"/>
          <w:szCs w:val="22"/>
        </w:rPr>
        <w:t>Kasap</w:t>
      </w:r>
      <w:proofErr w:type="spellEnd"/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and Mrs Barbara Telford for setting </w:t>
      </w:r>
      <w:proofErr w:type="spellStart"/>
      <w:r w:rsidRPr="00A727AE">
        <w:rPr>
          <w:rFonts w:asciiTheme="minorHAnsi" w:hAnsiTheme="minorHAnsi" w:cstheme="minorHAnsi"/>
          <w:color w:val="000000"/>
          <w:sz w:val="22"/>
          <w:szCs w:val="22"/>
        </w:rPr>
        <w:t>upthe</w:t>
      </w:r>
      <w:proofErr w:type="spellEnd"/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patient recruitment process at East Lancashire NHS Hospitals and Cum-</w:t>
      </w:r>
      <w:proofErr w:type="spellStart"/>
      <w:r w:rsidRPr="00A727AE">
        <w:rPr>
          <w:rFonts w:asciiTheme="minorHAnsi" w:hAnsiTheme="minorHAnsi" w:cstheme="minorHAnsi"/>
          <w:color w:val="000000"/>
          <w:sz w:val="22"/>
          <w:szCs w:val="22"/>
        </w:rPr>
        <w:t>berland</w:t>
      </w:r>
      <w:proofErr w:type="spellEnd"/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Infirmary Carlisle respectively.</w:t>
      </w:r>
    </w:p>
    <w:p w14:paraId="47ECEA0F" w14:textId="77777777" w:rsidR="00A35447" w:rsidRDefault="00A35447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2274D58F" w14:textId="77777777" w:rsidR="00A35447" w:rsidRDefault="00A35447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5D410097" w14:textId="66DC09E7" w:rsidR="00000000" w:rsidRPr="005A30D0" w:rsidRDefault="00617952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  <w:r w:rsidRPr="005A30D0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References</w:t>
      </w:r>
    </w:p>
    <w:p w14:paraId="21C09BF7" w14:textId="77777777" w:rsidR="00000000" w:rsidRPr="00A727AE" w:rsidRDefault="00617952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bookmarkStart w:id="1" w:name="bookmark6"/>
      <w:r w:rsidRPr="00A727AE">
        <w:rPr>
          <w:rFonts w:asciiTheme="minorHAnsi" w:hAnsiTheme="minorHAnsi" w:cstheme="minorHAnsi"/>
          <w:color w:val="000000"/>
          <w:sz w:val="22"/>
          <w:szCs w:val="22"/>
        </w:rPr>
        <w:t>1</w:t>
      </w:r>
      <w:bookmarkEnd w:id="1"/>
      <w:r w:rsidRPr="00A727AE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hyperlink r:id="rId6" w:history="1"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Helm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L.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Optimization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of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gadolinium-based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MRI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contrast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agents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for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high magnetic-field applications. Future </w:t>
        </w:r>
        <w:proofErr w:type="gramStart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2010;2:385</w:t>
        </w:r>
        <w:proofErr w:type="gramEnd"/>
      </w:hyperlink>
      <w:r w:rsidRPr="00A727AE">
        <w:rPr>
          <w:rFonts w:asciiTheme="minorHAnsi" w:hAnsiTheme="minorHAnsi" w:cstheme="minorHAnsi"/>
          <w:color w:val="007CA8"/>
          <w:sz w:val="22"/>
          <w:szCs w:val="22"/>
        </w:rPr>
        <w:t>e</w:t>
      </w:r>
      <w:hyperlink r:id="rId7" w:history="1"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96</w:t>
        </w:r>
      </w:hyperlink>
      <w:r w:rsidRPr="00A727A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52C16EA" w14:textId="77777777" w:rsidR="00000000" w:rsidRPr="00A727AE" w:rsidRDefault="00617952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727AE">
        <w:rPr>
          <w:rFonts w:asciiTheme="minorHAnsi" w:hAnsiTheme="minorHAnsi" w:cstheme="minorHAnsi"/>
          <w:color w:val="000000"/>
          <w:sz w:val="22"/>
          <w:szCs w:val="22"/>
        </w:rPr>
        <w:t>2.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hyperlink r:id="rId8" w:history="1">
        <w:proofErr w:type="spellStart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Berquist</w:t>
        </w:r>
        <w:proofErr w:type="spellEnd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TH.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MRI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of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the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musculoskeletal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system.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LWW;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2012</w:t>
        </w:r>
      </w:hyperlink>
      <w:r w:rsidRPr="00A727A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777F416" w14:textId="77777777" w:rsidR="00000000" w:rsidRPr="00A727AE" w:rsidRDefault="00617952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bookmarkStart w:id="2" w:name="bookmark7"/>
      <w:r w:rsidRPr="00A727AE">
        <w:rPr>
          <w:rFonts w:asciiTheme="minorHAnsi" w:hAnsiTheme="minorHAnsi" w:cstheme="minorHAnsi"/>
          <w:color w:val="000000"/>
          <w:sz w:val="22"/>
          <w:szCs w:val="22"/>
        </w:rPr>
        <w:t>3</w:t>
      </w:r>
      <w:bookmarkEnd w:id="2"/>
      <w:r w:rsidRPr="00A727AE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hyperlink r:id="rId9" w:history="1">
        <w:proofErr w:type="spellStart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Roditi</w:t>
        </w:r>
        <w:proofErr w:type="spellEnd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G.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MRI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contrast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agent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safety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in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renal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impairment.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Clin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Risk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2009;15: 47</w:t>
        </w:r>
      </w:hyperlink>
      <w:r w:rsidRPr="00A727AE">
        <w:rPr>
          <w:rFonts w:asciiTheme="minorHAnsi" w:hAnsiTheme="minorHAnsi" w:cstheme="minorHAnsi"/>
          <w:color w:val="007CA8"/>
          <w:sz w:val="22"/>
          <w:szCs w:val="22"/>
        </w:rPr>
        <w:t>e</w:t>
      </w:r>
      <w:hyperlink r:id="rId10" w:history="1"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53</w:t>
        </w:r>
      </w:hyperlink>
      <w:r w:rsidRPr="00A727A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FDBCB2F" w14:textId="77777777" w:rsidR="00000000" w:rsidRPr="00A727AE" w:rsidRDefault="00617952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bookmarkStart w:id="3" w:name="bookmark8"/>
      <w:r w:rsidRPr="00A727AE">
        <w:rPr>
          <w:rFonts w:asciiTheme="minorHAnsi" w:hAnsiTheme="minorHAnsi" w:cstheme="minorHAnsi"/>
          <w:color w:val="000000"/>
          <w:sz w:val="22"/>
          <w:szCs w:val="22"/>
        </w:rPr>
        <w:t>4</w:t>
      </w:r>
      <w:bookmarkEnd w:id="3"/>
      <w:r w:rsidRPr="00A727AE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hyperlink r:id="rId11" w:history="1"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Miles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AK,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Runge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VM.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Contrast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agents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for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MRI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safety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update.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Top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proofErr w:type="spellStart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Magn</w:t>
        </w:r>
        <w:proofErr w:type="spellEnd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proofErr w:type="spellStart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Reson</w:t>
        </w:r>
        <w:proofErr w:type="spellEnd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Imaging </w:t>
        </w:r>
        <w:proofErr w:type="gramStart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2003;14:426</w:t>
        </w:r>
        <w:proofErr w:type="gramEnd"/>
      </w:hyperlink>
      <w:r w:rsidRPr="00A727AE">
        <w:rPr>
          <w:rFonts w:asciiTheme="minorHAnsi" w:hAnsiTheme="minorHAnsi" w:cstheme="minorHAnsi"/>
          <w:color w:val="007CA8"/>
          <w:sz w:val="22"/>
          <w:szCs w:val="22"/>
        </w:rPr>
        <w:t>e</w:t>
      </w:r>
      <w:hyperlink r:id="rId12" w:history="1"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35</w:t>
        </w:r>
      </w:hyperlink>
      <w:r w:rsidRPr="00A727A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E0E7FB8" w14:textId="77777777" w:rsidR="00000000" w:rsidRPr="00A727AE" w:rsidRDefault="00617952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bookmarkStart w:id="4" w:name="bookmark9"/>
      <w:r w:rsidRPr="00A727AE">
        <w:rPr>
          <w:rFonts w:asciiTheme="minorHAnsi" w:hAnsiTheme="minorHAnsi" w:cstheme="minorHAnsi"/>
          <w:color w:val="000000"/>
          <w:sz w:val="22"/>
          <w:szCs w:val="22"/>
        </w:rPr>
        <w:t>5</w:t>
      </w:r>
      <w:bookmarkEnd w:id="4"/>
      <w:r w:rsidRPr="00A727AE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hyperlink r:id="rId13" w:history="1"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Broome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D.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Nephrogenic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systemic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fibrosis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with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gadolinium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contrast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agents: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a summary of the medic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al literature reporting. Eur J </w:t>
        </w:r>
        <w:proofErr w:type="spellStart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Radiol</w:t>
        </w:r>
        <w:proofErr w:type="spellEnd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proofErr w:type="gramStart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2008;66:230</w:t>
        </w:r>
        <w:proofErr w:type="gramEnd"/>
      </w:hyperlink>
      <w:r w:rsidRPr="00A727AE">
        <w:rPr>
          <w:rFonts w:asciiTheme="minorHAnsi" w:hAnsiTheme="minorHAnsi" w:cstheme="minorHAnsi"/>
          <w:color w:val="007CA8"/>
          <w:sz w:val="22"/>
          <w:szCs w:val="22"/>
        </w:rPr>
        <w:t>e</w:t>
      </w:r>
      <w:hyperlink r:id="rId14" w:history="1"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4</w:t>
        </w:r>
      </w:hyperlink>
      <w:r w:rsidRPr="00A727A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D46B826" w14:textId="77777777" w:rsidR="00000000" w:rsidRPr="00A727AE" w:rsidRDefault="00617952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727AE">
        <w:rPr>
          <w:rFonts w:asciiTheme="minorHAnsi" w:hAnsiTheme="minorHAnsi" w:cstheme="minorHAnsi"/>
          <w:color w:val="000000"/>
          <w:sz w:val="22"/>
          <w:szCs w:val="22"/>
        </w:rPr>
        <w:t>6.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hyperlink r:id="rId15" w:history="1"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Ten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Dam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MA,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proofErr w:type="spellStart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Wetzels</w:t>
        </w:r>
        <w:proofErr w:type="spellEnd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JF.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Toxicity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of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contrast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media: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an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update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.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proofErr w:type="spellStart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Neth</w:t>
        </w:r>
        <w:proofErr w:type="spellEnd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J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Med </w:t>
        </w:r>
        <w:proofErr w:type="gramStart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2008;66:416</w:t>
        </w:r>
        <w:proofErr w:type="gramEnd"/>
      </w:hyperlink>
      <w:r w:rsidRPr="00A727AE">
        <w:rPr>
          <w:rFonts w:asciiTheme="minorHAnsi" w:hAnsiTheme="minorHAnsi" w:cstheme="minorHAnsi"/>
          <w:color w:val="007CA8"/>
          <w:sz w:val="22"/>
          <w:szCs w:val="22"/>
        </w:rPr>
        <w:t>e</w:t>
      </w:r>
      <w:hyperlink r:id="rId16" w:history="1"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22</w:t>
        </w:r>
      </w:hyperlink>
      <w:r w:rsidRPr="00A727A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D13387C" w14:textId="77777777" w:rsidR="00000000" w:rsidRPr="00A727AE" w:rsidRDefault="00617952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bookmarkStart w:id="5" w:name="bookmark10"/>
      <w:r w:rsidRPr="00A727AE">
        <w:rPr>
          <w:rFonts w:asciiTheme="minorHAnsi" w:hAnsiTheme="minorHAnsi" w:cstheme="minorHAnsi"/>
          <w:color w:val="000000"/>
          <w:sz w:val="22"/>
          <w:szCs w:val="22"/>
        </w:rPr>
        <w:t>7</w:t>
      </w:r>
      <w:bookmarkEnd w:id="5"/>
      <w:r w:rsidRPr="00A727AE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hyperlink r:id="rId17" w:history="1"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Jorgensen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AL.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Contrast-induced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nephropathy: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pathophysiology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and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preventive strategies. Crit Care Nurse </w:t>
        </w:r>
        <w:proofErr w:type="gramStart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2013;33:37</w:t>
        </w:r>
        <w:proofErr w:type="gramEnd"/>
      </w:hyperlink>
      <w:r w:rsidRPr="00A727AE">
        <w:rPr>
          <w:rFonts w:asciiTheme="minorHAnsi" w:hAnsiTheme="minorHAnsi" w:cstheme="minorHAnsi"/>
          <w:color w:val="007CA8"/>
          <w:sz w:val="22"/>
          <w:szCs w:val="22"/>
        </w:rPr>
        <w:t>e</w:t>
      </w:r>
      <w:hyperlink r:id="rId18" w:history="1"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46</w:t>
        </w:r>
      </w:hyperlink>
      <w:r w:rsidRPr="00A727A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56ACD1C" w14:textId="77777777" w:rsidR="00000000" w:rsidRPr="00A727AE" w:rsidRDefault="00617952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727AE">
        <w:rPr>
          <w:rFonts w:asciiTheme="minorHAnsi" w:hAnsiTheme="minorHAnsi" w:cstheme="minorHAnsi"/>
          <w:color w:val="000000"/>
          <w:sz w:val="22"/>
          <w:szCs w:val="22"/>
        </w:rPr>
        <w:t>8.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hyperlink r:id="rId19" w:history="1"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Thomsen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HS,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proofErr w:type="spellStart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Morcos</w:t>
        </w:r>
        <w:proofErr w:type="spellEnd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SK,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proofErr w:type="spellStart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Almen</w:t>
        </w:r>
        <w:proofErr w:type="spellEnd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T,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Bellin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M-F,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proofErr w:type="spellStart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Bertolotto</w:t>
        </w:r>
        <w:proofErr w:type="spellEnd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M,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proofErr w:type="spellStart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Bongartz</w:t>
        </w:r>
        <w:proofErr w:type="spellEnd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G,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et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al. Nephrogenic systemic fibrosis and gadolinium-based contrast media: updated ESUR contrast medium safety commit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tee guidelines. Eur </w:t>
        </w:r>
        <w:proofErr w:type="spellStart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Radiol</w:t>
        </w:r>
        <w:proofErr w:type="spellEnd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2013;23: 307</w:t>
        </w:r>
      </w:hyperlink>
      <w:r w:rsidRPr="00A727AE">
        <w:rPr>
          <w:rFonts w:asciiTheme="minorHAnsi" w:hAnsiTheme="minorHAnsi" w:cstheme="minorHAnsi"/>
          <w:color w:val="007CA8"/>
          <w:sz w:val="22"/>
          <w:szCs w:val="22"/>
        </w:rPr>
        <w:t>e</w:t>
      </w:r>
      <w:hyperlink r:id="rId20" w:history="1"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18</w:t>
        </w:r>
      </w:hyperlink>
      <w:r w:rsidRPr="00A727A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D4B598E" w14:textId="77777777" w:rsidR="00000000" w:rsidRPr="00A727AE" w:rsidRDefault="00617952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727AE">
        <w:rPr>
          <w:rFonts w:asciiTheme="minorHAnsi" w:hAnsiTheme="minorHAnsi" w:cstheme="minorHAnsi"/>
          <w:color w:val="000000"/>
          <w:sz w:val="22"/>
          <w:szCs w:val="22"/>
        </w:rPr>
        <w:t>9.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hyperlink r:id="rId21" w:history="1"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Runge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VM.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The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safety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of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MR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contrast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media: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a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literature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review.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proofErr w:type="spellStart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Appl</w:t>
        </w:r>
        <w:proofErr w:type="spellEnd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proofErr w:type="spellStart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Radiol</w:t>
        </w:r>
        <w:proofErr w:type="spellEnd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proofErr w:type="gramStart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2001;12:8</w:t>
        </w:r>
        <w:proofErr w:type="gramEnd"/>
      </w:hyperlink>
      <w:r w:rsidRPr="00A727AE">
        <w:rPr>
          <w:rFonts w:asciiTheme="minorHAnsi" w:hAnsiTheme="minorHAnsi" w:cstheme="minorHAnsi"/>
          <w:color w:val="007CA8"/>
          <w:sz w:val="22"/>
          <w:szCs w:val="22"/>
        </w:rPr>
        <w:t>e</w:t>
      </w:r>
      <w:hyperlink r:id="rId22" w:history="1"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14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lastRenderedPageBreak/>
          <w:t>(</w:t>
        </w:r>
        <w:proofErr w:type="spellStart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Suppl</w:t>
        </w:r>
        <w:proofErr w:type="spellEnd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)</w:t>
        </w:r>
      </w:hyperlink>
      <w:r w:rsidRPr="00A727A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EB760C6" w14:textId="77777777" w:rsidR="00000000" w:rsidRPr="00A727AE" w:rsidRDefault="00617952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bookmarkStart w:id="6" w:name="bookmark11"/>
      <w:r w:rsidRPr="00A727AE">
        <w:rPr>
          <w:rFonts w:asciiTheme="minorHAnsi" w:hAnsiTheme="minorHAnsi" w:cstheme="minorHAnsi"/>
          <w:color w:val="000000"/>
          <w:sz w:val="22"/>
          <w:szCs w:val="22"/>
        </w:rPr>
        <w:t>1</w:t>
      </w:r>
      <w:bookmarkEnd w:id="6"/>
      <w:r w:rsidRPr="00A727AE">
        <w:rPr>
          <w:rFonts w:asciiTheme="minorHAnsi" w:hAnsiTheme="minorHAnsi" w:cstheme="minorHAnsi"/>
          <w:color w:val="000000"/>
          <w:sz w:val="22"/>
          <w:szCs w:val="22"/>
        </w:rPr>
        <w:t>0.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hyperlink r:id="rId23" w:history="1"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Bellin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M,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Van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Der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proofErr w:type="spellStart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Molen</w:t>
        </w:r>
        <w:proofErr w:type="spellEnd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A.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Extra-cellular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gadolinium-based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contrast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media: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an overview. Eur J </w:t>
        </w:r>
        <w:proofErr w:type="spellStart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Radiol</w:t>
        </w:r>
        <w:proofErr w:type="spellEnd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proofErr w:type="gramStart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2008;66:160</w:t>
        </w:r>
        <w:proofErr w:type="gramEnd"/>
      </w:hyperlink>
      <w:r w:rsidRPr="00A727AE">
        <w:rPr>
          <w:rFonts w:asciiTheme="minorHAnsi" w:hAnsiTheme="minorHAnsi" w:cstheme="minorHAnsi"/>
          <w:color w:val="007CA8"/>
          <w:sz w:val="22"/>
          <w:szCs w:val="22"/>
        </w:rPr>
        <w:t>e</w:t>
      </w:r>
      <w:hyperlink r:id="rId24" w:history="1"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7</w:t>
        </w:r>
      </w:hyperlink>
      <w:r w:rsidRPr="00A727A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C084AA5" w14:textId="77777777" w:rsidR="00000000" w:rsidRPr="00A727AE" w:rsidRDefault="00617952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727AE">
        <w:rPr>
          <w:rFonts w:asciiTheme="minorHAnsi" w:hAnsiTheme="minorHAnsi" w:cstheme="minorHAnsi"/>
          <w:color w:val="000000"/>
          <w:sz w:val="22"/>
          <w:szCs w:val="22"/>
        </w:rPr>
        <w:t>11.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hyperlink r:id="rId25" w:history="1"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Jung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JW,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Kang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HR,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Kim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MH,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Lee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W,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Min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KU,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Han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MH,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et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a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l.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Immediate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proofErr w:type="spellStart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hy-persensitivity</w:t>
        </w:r>
        <w:proofErr w:type="spellEnd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reaction to gadolinium-based MR contrast media. Radiology </w:t>
        </w:r>
        <w:proofErr w:type="gramStart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2012;264:414</w:t>
        </w:r>
        <w:proofErr w:type="gramEnd"/>
      </w:hyperlink>
      <w:r w:rsidRPr="00A727AE">
        <w:rPr>
          <w:rFonts w:asciiTheme="minorHAnsi" w:hAnsiTheme="minorHAnsi" w:cstheme="minorHAnsi"/>
          <w:color w:val="007CA8"/>
          <w:sz w:val="22"/>
          <w:szCs w:val="22"/>
        </w:rPr>
        <w:t>e</w:t>
      </w:r>
      <w:hyperlink r:id="rId26" w:history="1"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22</w:t>
        </w:r>
      </w:hyperlink>
      <w:r w:rsidRPr="00A727A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524770E" w14:textId="77777777" w:rsidR="00000000" w:rsidRPr="00A727AE" w:rsidRDefault="00617952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727AE">
        <w:rPr>
          <w:rFonts w:asciiTheme="minorHAnsi" w:hAnsiTheme="minorHAnsi" w:cstheme="minorHAnsi"/>
          <w:color w:val="000000"/>
          <w:sz w:val="22"/>
          <w:szCs w:val="22"/>
        </w:rPr>
        <w:t>12.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hyperlink r:id="rId27" w:history="1"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Zhang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BC,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Hou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L,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proofErr w:type="spellStart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Lv</w:t>
        </w:r>
        <w:proofErr w:type="spellEnd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B,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Xu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YW.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Post-marketing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surveillance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study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with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proofErr w:type="spellStart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iodix-anol</w:t>
        </w:r>
        <w:proofErr w:type="spellEnd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in 20,185 Chinese patients from routine clinical practices. Br J </w:t>
        </w:r>
        <w:proofErr w:type="spellStart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Radiol</w:t>
        </w:r>
        <w:proofErr w:type="spellEnd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2014;87</w:t>
        </w:r>
      </w:hyperlink>
      <w:r w:rsidRPr="00A727A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2F82920" w14:textId="77777777" w:rsidR="00000000" w:rsidRPr="00A727AE" w:rsidRDefault="00617952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bookmarkStart w:id="7" w:name="bookmark12"/>
      <w:r w:rsidRPr="00A727AE">
        <w:rPr>
          <w:rFonts w:asciiTheme="minorHAnsi" w:hAnsiTheme="minorHAnsi" w:cstheme="minorHAnsi"/>
          <w:color w:val="000000"/>
          <w:sz w:val="22"/>
          <w:szCs w:val="22"/>
        </w:rPr>
        <w:t>1</w:t>
      </w:r>
      <w:bookmarkEnd w:id="7"/>
      <w:r w:rsidRPr="00A727AE">
        <w:rPr>
          <w:rFonts w:asciiTheme="minorHAnsi" w:hAnsiTheme="minorHAnsi" w:cstheme="minorHAnsi"/>
          <w:color w:val="000000"/>
          <w:sz w:val="22"/>
          <w:szCs w:val="22"/>
        </w:rPr>
        <w:t>3.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hyperlink r:id="rId28" w:history="1"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Thomsen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HS,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proofErr w:type="spellStart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Morcos</w:t>
        </w:r>
        <w:proofErr w:type="spellEnd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SK.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Contrast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media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and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the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kidney: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European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Society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of Urogenital Radiology Guidelines. Br J </w:t>
        </w:r>
        <w:proofErr w:type="spellStart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Radiol</w:t>
        </w:r>
        <w:proofErr w:type="spellEnd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proofErr w:type="gramStart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2003;76:513</w:t>
        </w:r>
        <w:proofErr w:type="gramEnd"/>
      </w:hyperlink>
      <w:r w:rsidRPr="00A727AE">
        <w:rPr>
          <w:rFonts w:asciiTheme="minorHAnsi" w:hAnsiTheme="minorHAnsi" w:cstheme="minorHAnsi"/>
          <w:color w:val="007CA8"/>
          <w:sz w:val="22"/>
          <w:szCs w:val="22"/>
        </w:rPr>
        <w:t>e</w:t>
      </w:r>
      <w:hyperlink r:id="rId29" w:history="1"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8</w:t>
        </w:r>
      </w:hyperlink>
      <w:r w:rsidRPr="00A727A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54EB70C" w14:textId="77777777" w:rsidR="00000000" w:rsidRPr="00A727AE" w:rsidRDefault="00617952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bookmarkStart w:id="8" w:name="bookmark13"/>
      <w:r w:rsidRPr="00A727AE">
        <w:rPr>
          <w:rFonts w:asciiTheme="minorHAnsi" w:hAnsiTheme="minorHAnsi" w:cstheme="minorHAnsi"/>
          <w:color w:val="000000"/>
          <w:sz w:val="22"/>
          <w:szCs w:val="22"/>
        </w:rPr>
        <w:t>1</w:t>
      </w:r>
      <w:bookmarkEnd w:id="8"/>
      <w:r w:rsidRPr="00A727AE">
        <w:rPr>
          <w:rFonts w:asciiTheme="minorHAnsi" w:hAnsiTheme="minorHAnsi" w:cstheme="minorHAnsi"/>
          <w:color w:val="000000"/>
          <w:sz w:val="22"/>
          <w:szCs w:val="22"/>
        </w:rPr>
        <w:t>4.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hyperlink r:id="rId30" w:history="1"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Kong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DG,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Hou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YF,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Ma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LL,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Yao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DK,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Wang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LX.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Comparison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of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oral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and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intravenous hydration strategies for the prevention of contrast-induced nephropathy in patients undergoing coronary angiography or angioplasty: a randomized clinical trial. Acta </w:t>
        </w:r>
        <w:proofErr w:type="spellStart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Cardiol</w:t>
        </w:r>
        <w:proofErr w:type="spellEnd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proofErr w:type="gramStart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2012;67:565</w:t>
        </w:r>
        <w:proofErr w:type="gramEnd"/>
      </w:hyperlink>
      <w:r w:rsidRPr="00A727AE">
        <w:rPr>
          <w:rFonts w:asciiTheme="minorHAnsi" w:hAnsiTheme="minorHAnsi" w:cstheme="minorHAnsi"/>
          <w:color w:val="007CA8"/>
          <w:sz w:val="22"/>
          <w:szCs w:val="22"/>
        </w:rPr>
        <w:t>e</w:t>
      </w:r>
      <w:hyperlink r:id="rId31" w:history="1"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9</w:t>
        </w:r>
      </w:hyperlink>
      <w:r w:rsidRPr="00A727A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7D11C1B" w14:textId="77777777" w:rsidR="00000000" w:rsidRPr="00A727AE" w:rsidRDefault="00617952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bookmarkStart w:id="9" w:name="bookmark14"/>
      <w:r w:rsidRPr="00A727AE">
        <w:rPr>
          <w:rFonts w:asciiTheme="minorHAnsi" w:hAnsiTheme="minorHAnsi" w:cstheme="minorHAnsi"/>
          <w:color w:val="000000"/>
          <w:sz w:val="22"/>
          <w:szCs w:val="22"/>
        </w:rPr>
        <w:t>1</w:t>
      </w:r>
      <w:bookmarkEnd w:id="9"/>
      <w:r w:rsidRPr="00A727AE">
        <w:rPr>
          <w:rFonts w:asciiTheme="minorHAnsi" w:hAnsiTheme="minorHAnsi" w:cstheme="minorHAnsi"/>
          <w:color w:val="000000"/>
          <w:sz w:val="22"/>
          <w:szCs w:val="22"/>
        </w:rPr>
        <w:t>5.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hyperlink r:id="rId32" w:history="1">
        <w:proofErr w:type="spellStart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Balemans</w:t>
        </w:r>
        <w:proofErr w:type="spellEnd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CE,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Reichert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LJ,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van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proofErr w:type="spellStart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Schelven</w:t>
        </w:r>
        <w:proofErr w:type="spellEnd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BI,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van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den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Brand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JA,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proofErr w:type="spellStart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Wetzels</w:t>
        </w:r>
        <w:proofErr w:type="spellEnd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JF. Epidemiology of contrast </w:t>
        </w:r>
        <w:proofErr w:type="spellStart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material</w:t>
        </w:r>
      </w:hyperlink>
      <w:r w:rsidRPr="00A727AE">
        <w:rPr>
          <w:rFonts w:asciiTheme="minorHAnsi" w:hAnsiTheme="minorHAnsi" w:cstheme="minorHAnsi"/>
          <w:color w:val="007CA8"/>
          <w:sz w:val="22"/>
          <w:szCs w:val="22"/>
        </w:rPr>
        <w:t>e</w:t>
      </w:r>
      <w:hyperlink r:id="rId33" w:history="1"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induced</w:t>
        </w:r>
        <w:proofErr w:type="spellEnd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nephropathy in the era of hydra-</w:t>
        </w:r>
        <w:proofErr w:type="spellStart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tion</w:t>
        </w:r>
        <w:proofErr w:type="spellEnd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. Radiology </w:t>
        </w:r>
        <w:proofErr w:type="gramStart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2012;263:706</w:t>
        </w:r>
        <w:proofErr w:type="gramEnd"/>
      </w:hyperlink>
      <w:r w:rsidRPr="00A727AE">
        <w:rPr>
          <w:rFonts w:asciiTheme="minorHAnsi" w:hAnsiTheme="minorHAnsi" w:cstheme="minorHAnsi"/>
          <w:color w:val="007CA8"/>
          <w:sz w:val="22"/>
          <w:szCs w:val="22"/>
        </w:rPr>
        <w:t>e</w:t>
      </w:r>
      <w:hyperlink r:id="rId34" w:history="1"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13</w:t>
        </w:r>
      </w:hyperlink>
      <w:r w:rsidRPr="00A727A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C2FFBFF" w14:textId="77777777" w:rsidR="00000000" w:rsidRPr="00A727AE" w:rsidRDefault="00617952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bookmarkStart w:id="10" w:name="bookmark15"/>
      <w:r w:rsidRPr="00A727AE">
        <w:rPr>
          <w:rFonts w:asciiTheme="minorHAnsi" w:hAnsiTheme="minorHAnsi" w:cstheme="minorHAnsi"/>
          <w:color w:val="000000"/>
          <w:sz w:val="22"/>
          <w:szCs w:val="22"/>
        </w:rPr>
        <w:t>1</w:t>
      </w:r>
      <w:bookmarkEnd w:id="10"/>
      <w:r w:rsidRPr="00A727AE">
        <w:rPr>
          <w:rFonts w:asciiTheme="minorHAnsi" w:hAnsiTheme="minorHAnsi" w:cstheme="minorHAnsi"/>
          <w:color w:val="000000"/>
          <w:sz w:val="22"/>
          <w:szCs w:val="22"/>
        </w:rPr>
        <w:t>6.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hyperlink r:id="rId35" w:history="1"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Bailey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W,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Marshall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G,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Coals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JA.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pilot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study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to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investigate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the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effect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of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a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proofErr w:type="spellStart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hy-dration</w:t>
        </w:r>
        <w:proofErr w:type="spellEnd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regime upon immediate and 24 h delayed MRI contrast agent re-actions. Radiography 2007;</w:t>
        </w:r>
        <w:proofErr w:type="gramStart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13:e</w:t>
        </w:r>
        <w:proofErr w:type="gramEnd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90</w:t>
        </w:r>
      </w:hyperlink>
      <w:r w:rsidRPr="00A727AE">
        <w:rPr>
          <w:rFonts w:asciiTheme="minorHAnsi" w:hAnsiTheme="minorHAnsi" w:cstheme="minorHAnsi"/>
          <w:color w:val="007CA8"/>
          <w:sz w:val="22"/>
          <w:szCs w:val="22"/>
        </w:rPr>
        <w:t>e</w:t>
      </w:r>
      <w:hyperlink r:id="rId36" w:history="1"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8</w:t>
        </w:r>
      </w:hyperlink>
      <w:r w:rsidRPr="00A727A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7E32459" w14:textId="77777777" w:rsidR="00000000" w:rsidRPr="00A727AE" w:rsidRDefault="00617952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bookmarkStart w:id="11" w:name="bookmark16"/>
      <w:r w:rsidRPr="00A727AE">
        <w:rPr>
          <w:rFonts w:asciiTheme="minorHAnsi" w:hAnsiTheme="minorHAnsi" w:cstheme="minorHAnsi"/>
          <w:color w:val="000000"/>
          <w:sz w:val="22"/>
          <w:szCs w:val="22"/>
        </w:rPr>
        <w:t>1</w:t>
      </w:r>
      <w:bookmarkEnd w:id="11"/>
      <w:r w:rsidRPr="00A727AE">
        <w:rPr>
          <w:rFonts w:asciiTheme="minorHAnsi" w:hAnsiTheme="minorHAnsi" w:cstheme="minorHAnsi"/>
          <w:color w:val="000000"/>
          <w:sz w:val="22"/>
          <w:szCs w:val="22"/>
        </w:rPr>
        <w:t>7.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hyperlink r:id="rId37" w:history="1">
        <w:proofErr w:type="spellStart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Shellock</w:t>
        </w:r>
        <w:proofErr w:type="spellEnd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FG,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proofErr w:type="spellStart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Kanal</w:t>
        </w:r>
        <w:proofErr w:type="spellEnd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E.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Bioeffects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and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safety.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In: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Stark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DD,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Bradley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WG,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editors. Magnetic resonance imaging. St. Louis: Mosby; 1999. p. 291</w:t>
        </w:r>
      </w:hyperlink>
      <w:r w:rsidRPr="00A727AE">
        <w:rPr>
          <w:rFonts w:asciiTheme="minorHAnsi" w:hAnsiTheme="minorHAnsi" w:cstheme="minorHAnsi"/>
          <w:color w:val="007CA8"/>
          <w:sz w:val="22"/>
          <w:szCs w:val="22"/>
        </w:rPr>
        <w:t>e</w:t>
      </w:r>
      <w:hyperlink r:id="rId38" w:history="1"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306</w:t>
        </w:r>
      </w:hyperlink>
      <w:r w:rsidRPr="00A727A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FF66BCE" w14:textId="77777777" w:rsidR="00000000" w:rsidRPr="00A727AE" w:rsidRDefault="00617952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727AE">
        <w:rPr>
          <w:rFonts w:asciiTheme="minorHAnsi" w:hAnsiTheme="minorHAnsi" w:cstheme="minorHAnsi"/>
          <w:color w:val="000000"/>
          <w:sz w:val="22"/>
          <w:szCs w:val="22"/>
        </w:rPr>
        <w:t>18.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hyperlink r:id="rId39" w:history="1"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Trivedi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HS,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Moore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H,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Nasr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S,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Aggarwal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K,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Agrawal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A,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Goel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P,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et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al.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A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randomized prospective trial to assess the role of saline hydration on the development of contrast nephrotoxicity. Nephron Clin </w:t>
        </w:r>
        <w:proofErr w:type="spellStart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Pract</w:t>
        </w:r>
        <w:proofErr w:type="spellEnd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2003;93:C29</w:t>
        </w:r>
      </w:hyperlink>
      <w:r w:rsidRPr="00A727AE">
        <w:rPr>
          <w:rFonts w:asciiTheme="minorHAnsi" w:hAnsiTheme="minorHAnsi" w:cstheme="minorHAnsi"/>
          <w:color w:val="007CA8"/>
          <w:sz w:val="22"/>
          <w:szCs w:val="22"/>
        </w:rPr>
        <w:t>e</w:t>
      </w:r>
      <w:hyperlink r:id="rId40" w:history="1"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34</w:t>
        </w:r>
      </w:hyperlink>
      <w:r w:rsidRPr="00A727A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B92B93F" w14:textId="77777777" w:rsidR="00000000" w:rsidRPr="00A727AE" w:rsidRDefault="00617952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727AE">
        <w:rPr>
          <w:rFonts w:asciiTheme="minorHAnsi" w:hAnsiTheme="minorHAnsi" w:cstheme="minorHAnsi"/>
          <w:color w:val="000000"/>
          <w:sz w:val="22"/>
          <w:szCs w:val="22"/>
        </w:rPr>
        <w:t>19.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hyperlink r:id="rId41" w:history="1">
        <w:proofErr w:type="spellStart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Brugieres</w:t>
        </w:r>
        <w:proofErr w:type="spellEnd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P,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Gaston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A,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proofErr w:type="spellStart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Degryse</w:t>
        </w:r>
        <w:proofErr w:type="spellEnd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HR,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proofErr w:type="spellStart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Parizel</w:t>
        </w:r>
        <w:proofErr w:type="spellEnd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PM,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proofErr w:type="spellStart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Schepper</w:t>
        </w:r>
        <w:proofErr w:type="spellEnd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AM,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Berry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I,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et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al. Randomised double-blind trial of the safety and efficiency of two gadolinium complexes (Gd-DTPA/DOTA). Neuroradiology 1994;</w:t>
        </w:r>
        <w:proofErr w:type="gramStart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36:e</w:t>
        </w:r>
        <w:proofErr w:type="gramEnd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27</w:t>
        </w:r>
      </w:hyperlink>
      <w:r w:rsidRPr="00A727AE">
        <w:rPr>
          <w:rFonts w:asciiTheme="minorHAnsi" w:hAnsiTheme="minorHAnsi" w:cstheme="minorHAnsi"/>
          <w:color w:val="007CA8"/>
          <w:sz w:val="22"/>
          <w:szCs w:val="22"/>
        </w:rPr>
        <w:t>e</w:t>
      </w:r>
      <w:hyperlink r:id="rId42" w:history="1"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30</w:t>
        </w:r>
      </w:hyperlink>
      <w:r w:rsidRPr="00A727A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6D95F96" w14:textId="77777777" w:rsidR="00000000" w:rsidRPr="00A727AE" w:rsidRDefault="00617952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bookmarkStart w:id="12" w:name="bookmark17"/>
      <w:r w:rsidRPr="00A727AE">
        <w:rPr>
          <w:rFonts w:asciiTheme="minorHAnsi" w:hAnsiTheme="minorHAnsi" w:cstheme="minorHAnsi"/>
          <w:color w:val="000000"/>
          <w:sz w:val="22"/>
          <w:szCs w:val="22"/>
        </w:rPr>
        <w:t>2</w:t>
      </w:r>
      <w:bookmarkEnd w:id="12"/>
      <w:r w:rsidRPr="00A727AE">
        <w:rPr>
          <w:rFonts w:asciiTheme="minorHAnsi" w:hAnsiTheme="minorHAnsi" w:cstheme="minorHAnsi"/>
          <w:color w:val="000000"/>
          <w:sz w:val="22"/>
          <w:szCs w:val="22"/>
        </w:rPr>
        <w:t>0.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hyperlink r:id="rId43" w:history="1">
        <w:proofErr w:type="spellStart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Ishiguchi</w:t>
        </w:r>
        <w:proofErr w:type="spellEnd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T,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Takahashi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S.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Safety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of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proofErr w:type="spellStart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gadoterate</w:t>
        </w:r>
        <w:proofErr w:type="spellEnd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meglumine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(Gd-DOTA)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as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a contrast agent for magnetic resonance imaging. Drugs R D </w:t>
        </w:r>
        <w:proofErr w:type="gramStart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2010;10:133</w:t>
        </w:r>
        <w:proofErr w:type="gramEnd"/>
      </w:hyperlink>
      <w:r w:rsidRPr="00A727AE">
        <w:rPr>
          <w:rFonts w:asciiTheme="minorHAnsi" w:hAnsiTheme="minorHAnsi" w:cstheme="minorHAnsi"/>
          <w:color w:val="007CA8"/>
          <w:sz w:val="22"/>
          <w:szCs w:val="22"/>
        </w:rPr>
        <w:t>e</w:t>
      </w:r>
      <w:hyperlink r:id="rId44" w:history="1"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45</w:t>
        </w:r>
      </w:hyperlink>
      <w:r w:rsidRPr="00A727A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C34ABB9" w14:textId="77777777" w:rsidR="00000000" w:rsidRPr="00A727AE" w:rsidRDefault="00617952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727AE">
        <w:rPr>
          <w:rFonts w:asciiTheme="minorHAnsi" w:hAnsiTheme="minorHAnsi" w:cstheme="minorHAnsi"/>
          <w:color w:val="000000"/>
          <w:sz w:val="22"/>
          <w:szCs w:val="22"/>
        </w:rPr>
        <w:t>21.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hyperlink r:id="rId45" w:history="1">
        <w:proofErr w:type="spellStart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Herborn</w:t>
        </w:r>
        <w:proofErr w:type="spellEnd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CU,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proofErr w:type="spellStart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Honold</w:t>
        </w:r>
        <w:proofErr w:type="spellEnd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E,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Wolf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M,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Kemper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J,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proofErr w:type="spellStart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Kinner</w:t>
        </w:r>
        <w:proofErr w:type="spellEnd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S,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Adam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G,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et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al.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Clinical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safety and diagnostic value of the gadolinium chelate </w:t>
        </w:r>
        <w:proofErr w:type="spellStart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gadoterate</w:t>
        </w:r>
        <w:proofErr w:type="spellEnd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me- </w:t>
        </w:r>
        <w:proofErr w:type="spellStart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glumine</w:t>
        </w:r>
        <w:proofErr w:type="spellEnd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(Gd-DOTA). Invest </w:t>
        </w:r>
        <w:proofErr w:type="spellStart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Radiol</w:t>
        </w:r>
        <w:proofErr w:type="spellEnd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proofErr w:type="gramStart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2007;42:58</w:t>
        </w:r>
        <w:proofErr w:type="gramEnd"/>
      </w:hyperlink>
      <w:r w:rsidRPr="00A727AE">
        <w:rPr>
          <w:rFonts w:asciiTheme="minorHAnsi" w:hAnsiTheme="minorHAnsi" w:cstheme="minorHAnsi"/>
          <w:color w:val="007CA8"/>
          <w:sz w:val="22"/>
          <w:szCs w:val="22"/>
        </w:rPr>
        <w:t>e</w:t>
      </w:r>
      <w:hyperlink r:id="rId46" w:history="1"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62</w:t>
        </w:r>
      </w:hyperlink>
      <w:r w:rsidRPr="00A727A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BACB4D1" w14:textId="77777777" w:rsidR="00000000" w:rsidRPr="00A727AE" w:rsidRDefault="00617952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bookmarkStart w:id="13" w:name="bookmark18"/>
      <w:r w:rsidRPr="00A727AE">
        <w:rPr>
          <w:rFonts w:asciiTheme="minorHAnsi" w:hAnsiTheme="minorHAnsi" w:cstheme="minorHAnsi"/>
          <w:color w:val="000000"/>
          <w:sz w:val="22"/>
          <w:szCs w:val="22"/>
        </w:rPr>
        <w:t>2</w:t>
      </w:r>
      <w:bookmarkEnd w:id="13"/>
      <w:r w:rsidRPr="00A727AE">
        <w:rPr>
          <w:rFonts w:asciiTheme="minorHAnsi" w:hAnsiTheme="minorHAnsi" w:cstheme="minorHAnsi"/>
          <w:color w:val="000000"/>
          <w:sz w:val="22"/>
          <w:szCs w:val="22"/>
        </w:rPr>
        <w:t>2.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ESU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guidelines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on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contrast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media.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European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Society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of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Urogenital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Radiology; May 2012. </w:t>
      </w:r>
      <w:hyperlink r:id="rId47" w:history="1"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http://www.esur.org/guidelines/</w:t>
        </w:r>
      </w:hyperlink>
      <w:r w:rsidRPr="00A727AE">
        <w:rPr>
          <w:rFonts w:asciiTheme="minorHAnsi" w:hAnsiTheme="minorHAnsi" w:cstheme="minorHAnsi"/>
          <w:color w:val="007CA8"/>
          <w:sz w:val="22"/>
          <w:szCs w:val="22"/>
        </w:rPr>
        <w:t xml:space="preserve"> 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>[accessed 07.08.14].</w:t>
      </w:r>
    </w:p>
    <w:p w14:paraId="2BA1A33F" w14:textId="5D23E8C4" w:rsidR="00000000" w:rsidRDefault="00617952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A727AE">
        <w:rPr>
          <w:rFonts w:asciiTheme="minorHAnsi" w:hAnsiTheme="minorHAnsi" w:cstheme="minorHAnsi"/>
          <w:color w:val="000000"/>
          <w:sz w:val="22"/>
          <w:szCs w:val="22"/>
        </w:rPr>
        <w:t>23.</w:t>
      </w:r>
      <w:r w:rsidRPr="00A727AE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hyperlink r:id="rId48" w:history="1">
        <w:proofErr w:type="spellStart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Grandjean</w:t>
        </w:r>
        <w:proofErr w:type="spellEnd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A.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Hydration: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Fluids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for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Life.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North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America: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ILSI;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2004.</w:t>
        </w:r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</w:t>
        </w:r>
        <w:proofErr w:type="spellStart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>Monogrph</w:t>
        </w:r>
        <w:proofErr w:type="spellEnd"/>
        <w:r w:rsidRPr="00A727AE">
          <w:rPr>
            <w:rFonts w:asciiTheme="minorHAnsi" w:hAnsiTheme="minorHAnsi" w:cstheme="minorHAnsi"/>
            <w:color w:val="0066CC"/>
            <w:sz w:val="22"/>
            <w:szCs w:val="22"/>
            <w:u w:val="single"/>
          </w:rPr>
          <w:t xml:space="preserve"> Series</w:t>
        </w:r>
      </w:hyperlink>
      <w:r w:rsidRPr="00A727A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5A59892" w14:textId="7CDAEC0E" w:rsidR="00617952" w:rsidRDefault="00617952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759EDF2D" w14:textId="6AE4B88E" w:rsidR="00617952" w:rsidRDefault="00617952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63891F7D" w14:textId="1E89DAA6" w:rsidR="00617952" w:rsidRDefault="00617952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2995DCC9" w14:textId="7543D39F" w:rsidR="00617952" w:rsidRDefault="00617952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461A7B57" w14:textId="00FA86C3" w:rsidR="00617952" w:rsidRDefault="00617952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26108543" w14:textId="62D52B70" w:rsidR="00617952" w:rsidRDefault="00617952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26F053B3" w14:textId="6CC7BA50" w:rsidR="00617952" w:rsidRDefault="00617952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4543896C" w14:textId="4AFBBF89" w:rsidR="00617952" w:rsidRDefault="00617952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36EFD9AA" w14:textId="2A7E2201" w:rsidR="00617952" w:rsidRDefault="00617952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43EB52A2" w14:textId="35CDFBA0" w:rsidR="00617952" w:rsidRDefault="00617952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3A3AFCBF" w14:textId="03FEFA24" w:rsidR="00617952" w:rsidRDefault="00617952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67CEE6E1" w14:textId="077C4199" w:rsidR="00617952" w:rsidRDefault="00617952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44ED47B9" w14:textId="5DE56670" w:rsidR="00617952" w:rsidRDefault="00617952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4497B58C" w14:textId="0B1C940E" w:rsidR="00617952" w:rsidRDefault="00617952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6268888B" w14:textId="5F4B23D2" w:rsidR="00617952" w:rsidRDefault="00617952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60AA1BA2" w14:textId="78F308B7" w:rsidR="00617952" w:rsidRDefault="00617952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1EA23FC8" w14:textId="51759354" w:rsidR="00617952" w:rsidRDefault="00617952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26A1D5C8" w14:textId="29933273" w:rsidR="00617952" w:rsidRDefault="00617952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0F03229F" w14:textId="0653F420" w:rsidR="00617952" w:rsidRDefault="00617952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5DC9123E" w14:textId="05CDAB38" w:rsidR="00617952" w:rsidRDefault="00617952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3E2E3CE4" w14:textId="0EE2BD7D" w:rsidR="00617952" w:rsidRDefault="00617952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01415249" w14:textId="77777777" w:rsidR="00617952" w:rsidRDefault="00617952" w:rsidP="00617952">
      <w:pPr>
        <w:shd w:val="clear" w:color="auto" w:fill="FFFFFF"/>
        <w:spacing w:before="211"/>
      </w:pPr>
      <w:r>
        <w:rPr>
          <w:rFonts w:ascii="Arial" w:hAnsi="Arial" w:cs="Arial"/>
          <w:color w:val="000000"/>
          <w:spacing w:val="-2"/>
          <w:sz w:val="14"/>
          <w:szCs w:val="14"/>
        </w:rPr>
        <w:t>Table 1</w:t>
      </w:r>
    </w:p>
    <w:p w14:paraId="41FE5C2A" w14:textId="77777777" w:rsidR="00617952" w:rsidRDefault="00617952" w:rsidP="00617952">
      <w:pPr>
        <w:shd w:val="clear" w:color="auto" w:fill="FFFFFF"/>
        <w:spacing w:before="5"/>
      </w:pPr>
      <w:r>
        <w:rPr>
          <w:color w:val="000000"/>
          <w:sz w:val="14"/>
          <w:szCs w:val="14"/>
        </w:rPr>
        <w:t>Patient demographics.</w:t>
      </w:r>
    </w:p>
    <w:p w14:paraId="56228017" w14:textId="77777777" w:rsidR="00617952" w:rsidRDefault="00617952" w:rsidP="00617952">
      <w:pPr>
        <w:shd w:val="clear" w:color="auto" w:fill="FFFFFF"/>
        <w:tabs>
          <w:tab w:val="left" w:pos="4982"/>
          <w:tab w:val="left" w:pos="7498"/>
          <w:tab w:val="left" w:pos="9806"/>
        </w:tabs>
        <w:spacing w:before="120"/>
        <w:ind w:left="2573"/>
      </w:pPr>
      <w:r>
        <w:rPr>
          <w:color w:val="000000"/>
          <w:sz w:val="14"/>
          <w:szCs w:val="14"/>
        </w:rPr>
        <w:t>Control (no contrast agent)</w:t>
      </w:r>
      <w:r>
        <w:rPr>
          <w:rFonts w:ascii="Arial" w:cs="Arial"/>
          <w:color w:val="000000"/>
          <w:sz w:val="14"/>
          <w:szCs w:val="14"/>
        </w:rPr>
        <w:tab/>
      </w:r>
      <w:proofErr w:type="spellStart"/>
      <w:r>
        <w:rPr>
          <w:color w:val="000000"/>
          <w:sz w:val="14"/>
          <w:szCs w:val="14"/>
        </w:rPr>
        <w:t>Prohance</w:t>
      </w:r>
      <w:proofErr w:type="spellEnd"/>
      <w:r>
        <w:rPr>
          <w:color w:val="000000"/>
          <w:sz w:val="14"/>
          <w:szCs w:val="14"/>
        </w:rPr>
        <w:t xml:space="preserve"> (non-ionic)</w:t>
      </w:r>
      <w:r>
        <w:rPr>
          <w:rFonts w:ascii="Arial" w:cs="Arial"/>
          <w:color w:val="000000"/>
          <w:sz w:val="14"/>
          <w:szCs w:val="14"/>
        </w:rPr>
        <w:tab/>
      </w:r>
      <w:proofErr w:type="spellStart"/>
      <w:r>
        <w:rPr>
          <w:color w:val="000000"/>
          <w:sz w:val="14"/>
          <w:szCs w:val="14"/>
        </w:rPr>
        <w:t>Dotarem</w:t>
      </w:r>
      <w:proofErr w:type="spellEnd"/>
      <w:r>
        <w:rPr>
          <w:color w:val="000000"/>
          <w:sz w:val="14"/>
          <w:szCs w:val="14"/>
        </w:rPr>
        <w:t xml:space="preserve"> (ionic)</w:t>
      </w:r>
      <w:r>
        <w:rPr>
          <w:rFonts w:ascii="Arial" w:cs="Arial"/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>p-Value</w:t>
      </w:r>
    </w:p>
    <w:p w14:paraId="0498C694" w14:textId="77777777" w:rsidR="00617952" w:rsidRDefault="00617952" w:rsidP="00617952">
      <w:pPr>
        <w:shd w:val="clear" w:color="auto" w:fill="FFFFFF"/>
        <w:tabs>
          <w:tab w:val="left" w:pos="2554"/>
          <w:tab w:val="left" w:pos="4949"/>
          <w:tab w:val="left" w:pos="7469"/>
        </w:tabs>
        <w:spacing w:before="96" w:line="168" w:lineRule="exact"/>
        <w:ind w:left="120"/>
      </w:pPr>
      <w:r>
        <w:rPr>
          <w:color w:val="000000"/>
          <w:sz w:val="14"/>
          <w:szCs w:val="14"/>
        </w:rPr>
        <w:t>n</w:t>
      </w:r>
      <w:r>
        <w:rPr>
          <w:rFonts w:ascii="Arial" w:cs="Arial"/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>29</w:t>
      </w:r>
      <w:r>
        <w:rPr>
          <w:rFonts w:ascii="Arial" w:cs="Arial"/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>98</w:t>
      </w:r>
      <w:r>
        <w:rPr>
          <w:rFonts w:ascii="Arial" w:cs="Arial"/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>47</w:t>
      </w:r>
    </w:p>
    <w:p w14:paraId="7406D588" w14:textId="77777777" w:rsidR="00617952" w:rsidRDefault="00617952" w:rsidP="00617952">
      <w:pPr>
        <w:shd w:val="clear" w:color="auto" w:fill="FFFFFF"/>
        <w:tabs>
          <w:tab w:val="left" w:pos="2554"/>
          <w:tab w:val="left" w:pos="4949"/>
          <w:tab w:val="left" w:pos="7469"/>
          <w:tab w:val="left" w:pos="9806"/>
        </w:tabs>
        <w:spacing w:line="168" w:lineRule="exact"/>
        <w:ind w:left="120"/>
      </w:pPr>
      <w:r>
        <w:rPr>
          <w:color w:val="000000"/>
          <w:sz w:val="14"/>
          <w:szCs w:val="14"/>
        </w:rPr>
        <w:t xml:space="preserve">Age (mean, </w:t>
      </w:r>
      <w:proofErr w:type="spellStart"/>
      <w:r>
        <w:rPr>
          <w:color w:val="000000"/>
          <w:sz w:val="14"/>
          <w:szCs w:val="14"/>
        </w:rPr>
        <w:t>yrs</w:t>
      </w:r>
      <w:proofErr w:type="spellEnd"/>
      <w:r>
        <w:rPr>
          <w:color w:val="000000"/>
          <w:sz w:val="14"/>
          <w:szCs w:val="14"/>
        </w:rPr>
        <w:t>)</w:t>
      </w:r>
      <w:r>
        <w:rPr>
          <w:rFonts w:ascii="Arial" w:cs="Arial"/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>56</w:t>
      </w:r>
      <w:r>
        <w:rPr>
          <w:rFonts w:ascii="Arial" w:cs="Arial"/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>53</w:t>
      </w:r>
      <w:r>
        <w:rPr>
          <w:rFonts w:ascii="Arial" w:cs="Arial"/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>53</w:t>
      </w:r>
      <w:r>
        <w:rPr>
          <w:rFonts w:ascii="Arial" w:cs="Arial"/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>0.494</w:t>
      </w:r>
      <w:r>
        <w:rPr>
          <w:color w:val="007CA8"/>
          <w:sz w:val="14"/>
          <w:szCs w:val="14"/>
          <w:vertAlign w:val="superscript"/>
        </w:rPr>
        <w:t>a</w:t>
      </w:r>
    </w:p>
    <w:p w14:paraId="453AC455" w14:textId="77777777" w:rsidR="00617952" w:rsidRDefault="00617952" w:rsidP="00617952">
      <w:pPr>
        <w:shd w:val="clear" w:color="auto" w:fill="FFFFFF"/>
        <w:tabs>
          <w:tab w:val="left" w:pos="2554"/>
          <w:tab w:val="left" w:pos="4949"/>
          <w:tab w:val="left" w:pos="7469"/>
          <w:tab w:val="left" w:pos="9806"/>
        </w:tabs>
        <w:spacing w:line="168" w:lineRule="exact"/>
        <w:ind w:left="120"/>
      </w:pPr>
      <w:r>
        <w:rPr>
          <w:color w:val="000000"/>
          <w:sz w:val="14"/>
          <w:szCs w:val="14"/>
        </w:rPr>
        <w:t>Males/Females (n</w:t>
      </w:r>
      <w:proofErr w:type="gramStart"/>
      <w:r>
        <w:rPr>
          <w:color w:val="000000"/>
          <w:sz w:val="14"/>
          <w:szCs w:val="14"/>
        </w:rPr>
        <w:t>);%</w:t>
      </w:r>
      <w:proofErr w:type="gramEnd"/>
      <w:r>
        <w:rPr>
          <w:color w:val="000000"/>
          <w:sz w:val="14"/>
          <w:szCs w:val="14"/>
        </w:rPr>
        <w:t>Male</w:t>
      </w:r>
      <w:r>
        <w:rPr>
          <w:rFonts w:ascii="Arial" w:cs="Arial"/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>15/14;52</w:t>
      </w:r>
      <w:r>
        <w:rPr>
          <w:rFonts w:ascii="Arial" w:cs="Arial"/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>43/52;45</w:t>
      </w:r>
      <w:r>
        <w:rPr>
          <w:rFonts w:ascii="Arial" w:cs="Arial"/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>20/27;43</w:t>
      </w:r>
      <w:r>
        <w:rPr>
          <w:rFonts w:ascii="Arial" w:cs="Arial"/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>0.734</w:t>
      </w:r>
      <w:hyperlink w:anchor="bookmark1" w:history="1">
        <w:r>
          <w:rPr>
            <w:color w:val="007CA8"/>
            <w:sz w:val="14"/>
            <w:szCs w:val="14"/>
            <w:vertAlign w:val="superscript"/>
          </w:rPr>
          <w:t>b</w:t>
        </w:r>
      </w:hyperlink>
    </w:p>
    <w:p w14:paraId="7A8AC984" w14:textId="77777777" w:rsidR="00617952" w:rsidRDefault="00617952" w:rsidP="00617952">
      <w:pPr>
        <w:shd w:val="clear" w:color="auto" w:fill="FFFFFF"/>
        <w:tabs>
          <w:tab w:val="left" w:pos="2554"/>
          <w:tab w:val="left" w:pos="4949"/>
          <w:tab w:val="left" w:pos="7469"/>
        </w:tabs>
        <w:spacing w:before="5" w:line="168" w:lineRule="exact"/>
        <w:ind w:left="120"/>
      </w:pPr>
      <w:r>
        <w:rPr>
          <w:color w:val="000000"/>
          <w:sz w:val="14"/>
          <w:szCs w:val="14"/>
        </w:rPr>
        <w:t>Top three of main body parts</w:t>
      </w:r>
      <w:r>
        <w:rPr>
          <w:rFonts w:ascii="Arial" w:cs="Arial"/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>Craniofacial (7), prostate (5),</w:t>
      </w:r>
      <w:r>
        <w:rPr>
          <w:rFonts w:ascii="Arial" w:cs="Arial"/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>Shoulder (12), craniofacial (9),</w:t>
      </w:r>
      <w:r>
        <w:rPr>
          <w:rFonts w:ascii="Arial" w:cs="Arial"/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>Craniofacial (15), spine (6),</w:t>
      </w:r>
    </w:p>
    <w:p w14:paraId="3961C896" w14:textId="77777777" w:rsidR="00617952" w:rsidRDefault="00617952" w:rsidP="00617952">
      <w:pPr>
        <w:shd w:val="clear" w:color="auto" w:fill="FFFFFF"/>
        <w:tabs>
          <w:tab w:val="left" w:pos="2554"/>
          <w:tab w:val="left" w:pos="4949"/>
          <w:tab w:val="left" w:pos="7469"/>
        </w:tabs>
        <w:spacing w:before="5" w:line="168" w:lineRule="exact"/>
        <w:ind w:left="278"/>
      </w:pPr>
      <w:r>
        <w:rPr>
          <w:color w:val="000000"/>
          <w:sz w:val="14"/>
          <w:szCs w:val="14"/>
        </w:rPr>
        <w:t>investigated (n)</w:t>
      </w:r>
      <w:r>
        <w:rPr>
          <w:rFonts w:ascii="Arial" w:cs="Arial"/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>knee (3)</w:t>
      </w:r>
      <w:r>
        <w:rPr>
          <w:rFonts w:ascii="Arial" w:cs="Arial"/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>spine (6)</w:t>
      </w:r>
      <w:r>
        <w:rPr>
          <w:rFonts w:ascii="Arial" w:cs="Arial"/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>hip (3)</w:t>
      </w:r>
    </w:p>
    <w:p w14:paraId="7758F13D" w14:textId="77777777" w:rsidR="00617952" w:rsidRDefault="00617952" w:rsidP="00617952">
      <w:pPr>
        <w:shd w:val="clear" w:color="auto" w:fill="FFFFFF"/>
        <w:spacing w:before="86" w:after="480" w:line="163" w:lineRule="exact"/>
        <w:ind w:left="110" w:right="8237"/>
      </w:pPr>
      <w:bookmarkStart w:id="14" w:name="bookmark1"/>
      <w:r>
        <w:rPr>
          <w:color w:val="000000"/>
          <w:sz w:val="14"/>
          <w:szCs w:val="14"/>
          <w:vertAlign w:val="superscript"/>
        </w:rPr>
        <w:t>a</w:t>
      </w:r>
      <w:bookmarkEnd w:id="14"/>
      <w:r>
        <w:rPr>
          <w:color w:val="000000"/>
          <w:sz w:val="14"/>
          <w:szCs w:val="14"/>
        </w:rPr>
        <w:t xml:space="preserve"> One-way analysis of variance. </w:t>
      </w:r>
      <w:r>
        <w:rPr>
          <w:color w:val="000000"/>
          <w:sz w:val="14"/>
          <w:szCs w:val="14"/>
          <w:vertAlign w:val="superscript"/>
        </w:rPr>
        <w:t>b</w:t>
      </w:r>
      <w:r>
        <w:rPr>
          <w:color w:val="000000"/>
          <w:sz w:val="14"/>
          <w:szCs w:val="14"/>
        </w:rPr>
        <w:t xml:space="preserve"> Chi-square test.</w:t>
      </w:r>
    </w:p>
    <w:p w14:paraId="2B8C22E7" w14:textId="2A2BADB1" w:rsidR="00617952" w:rsidRDefault="00617952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68B334F1" w14:textId="3E02F2FE" w:rsidR="00617952" w:rsidRDefault="00617952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130458C4" w14:textId="77777777" w:rsidR="00617952" w:rsidRDefault="00617952" w:rsidP="00617952">
      <w:pPr>
        <w:shd w:val="clear" w:color="auto" w:fill="FFFFFF"/>
      </w:pPr>
      <w:bookmarkStart w:id="15" w:name="bookmark2"/>
      <w:r>
        <w:rPr>
          <w:rFonts w:ascii="Arial" w:hAnsi="Arial" w:cs="Arial"/>
          <w:color w:val="000000"/>
          <w:spacing w:val="-3"/>
          <w:sz w:val="14"/>
          <w:szCs w:val="14"/>
        </w:rPr>
        <w:t>T</w:t>
      </w:r>
      <w:bookmarkEnd w:id="15"/>
      <w:r>
        <w:rPr>
          <w:rFonts w:ascii="Arial" w:hAnsi="Arial" w:cs="Arial"/>
          <w:color w:val="000000"/>
          <w:spacing w:val="-3"/>
          <w:sz w:val="14"/>
          <w:szCs w:val="14"/>
        </w:rPr>
        <w:t>able 2</w:t>
      </w:r>
    </w:p>
    <w:p w14:paraId="28CE0AAF" w14:textId="77777777" w:rsidR="00617952" w:rsidRDefault="00617952" w:rsidP="00617952">
      <w:pPr>
        <w:shd w:val="clear" w:color="auto" w:fill="FFFFFF"/>
        <w:spacing w:before="10"/>
      </w:pPr>
      <w:r>
        <w:rPr>
          <w:color w:val="000000"/>
          <w:sz w:val="14"/>
          <w:szCs w:val="14"/>
        </w:rPr>
        <w:t>Symptoms reported by patients, 30 min post-MRI.</w:t>
      </w:r>
    </w:p>
    <w:p w14:paraId="037C9DE4" w14:textId="77777777" w:rsidR="00617952" w:rsidRDefault="00617952" w:rsidP="00617952">
      <w:pPr>
        <w:spacing w:after="12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5"/>
        <w:gridCol w:w="984"/>
        <w:gridCol w:w="1099"/>
        <w:gridCol w:w="946"/>
      </w:tblGrid>
      <w:tr w:rsidR="00617952" w14:paraId="17A7AF85" w14:textId="77777777" w:rsidTr="0094630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EC1DDC9" w14:textId="77777777" w:rsidR="00617952" w:rsidRDefault="00617952" w:rsidP="0094630E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E665D6E" w14:textId="77777777" w:rsidR="00617952" w:rsidRDefault="00617952" w:rsidP="0094630E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Control (n)</w:t>
            </w:r>
          </w:p>
        </w:tc>
        <w:tc>
          <w:tcPr>
            <w:tcW w:w="10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81B3700" w14:textId="77777777" w:rsidR="00617952" w:rsidRDefault="00617952" w:rsidP="0094630E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z w:val="14"/>
                <w:szCs w:val="14"/>
              </w:rPr>
              <w:t>Prohance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(n)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719E65F" w14:textId="77777777" w:rsidR="00617952" w:rsidRDefault="00617952" w:rsidP="0094630E">
            <w:pPr>
              <w:shd w:val="clear" w:color="auto" w:fill="FFFFFF"/>
              <w:jc w:val="right"/>
            </w:pPr>
            <w:proofErr w:type="spellStart"/>
            <w:r>
              <w:rPr>
                <w:color w:val="000000"/>
                <w:sz w:val="14"/>
                <w:szCs w:val="14"/>
              </w:rPr>
              <w:t>Dotarem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(n)</w:t>
            </w:r>
          </w:p>
        </w:tc>
      </w:tr>
      <w:tr w:rsidR="00617952" w14:paraId="12F22563" w14:textId="77777777" w:rsidTr="0094630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80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7052F1A" w14:textId="77777777" w:rsidR="00617952" w:rsidRDefault="00617952" w:rsidP="0094630E">
            <w:pPr>
              <w:shd w:val="clear" w:color="auto" w:fill="FFFFFF"/>
            </w:pPr>
            <w:r>
              <w:rPr>
                <w:color w:val="000000"/>
                <w:sz w:val="14"/>
                <w:szCs w:val="14"/>
              </w:rPr>
              <w:t>Total patients (n)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CECAB3F" w14:textId="77777777" w:rsidR="00617952" w:rsidRDefault="00617952" w:rsidP="0094630E">
            <w:pPr>
              <w:shd w:val="clear" w:color="auto" w:fill="FFFFFF"/>
              <w:ind w:left="67"/>
            </w:pPr>
            <w:r>
              <w:rPr>
                <w:i/>
                <w:iCs/>
                <w:color w:val="000000"/>
                <w:sz w:val="14"/>
                <w:szCs w:val="14"/>
              </w:rPr>
              <w:t>(29)</w:t>
            </w:r>
          </w:p>
        </w:tc>
        <w:tc>
          <w:tcPr>
            <w:tcW w:w="109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E726F92" w14:textId="77777777" w:rsidR="00617952" w:rsidRDefault="00617952" w:rsidP="0094630E">
            <w:pPr>
              <w:shd w:val="clear" w:color="auto" w:fill="FFFFFF"/>
              <w:ind w:left="67"/>
            </w:pPr>
            <w:r>
              <w:rPr>
                <w:i/>
                <w:iCs/>
                <w:color w:val="000000"/>
                <w:sz w:val="14"/>
                <w:szCs w:val="14"/>
              </w:rPr>
              <w:t>(98)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72F0C27" w14:textId="77777777" w:rsidR="00617952" w:rsidRDefault="00617952" w:rsidP="0094630E">
            <w:pPr>
              <w:shd w:val="clear" w:color="auto" w:fill="FFFFFF"/>
              <w:ind w:left="67"/>
            </w:pPr>
            <w:r>
              <w:rPr>
                <w:i/>
                <w:iCs/>
                <w:color w:val="000000"/>
                <w:sz w:val="14"/>
                <w:szCs w:val="14"/>
              </w:rPr>
              <w:t>(47)</w:t>
            </w:r>
          </w:p>
        </w:tc>
      </w:tr>
      <w:tr w:rsidR="00617952" w14:paraId="5C00598E" w14:textId="77777777" w:rsidTr="0094630E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910C0C" w14:textId="77777777" w:rsidR="00617952" w:rsidRDefault="00617952" w:rsidP="0094630E">
            <w:pPr>
              <w:shd w:val="clear" w:color="auto" w:fill="FFFFFF"/>
            </w:pPr>
            <w:r>
              <w:rPr>
                <w:color w:val="000000"/>
                <w:sz w:val="14"/>
                <w:szCs w:val="14"/>
              </w:rPr>
              <w:t>No symptoms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881455" w14:textId="77777777" w:rsidR="00617952" w:rsidRDefault="00617952" w:rsidP="0094630E">
            <w:pPr>
              <w:shd w:val="clear" w:color="auto" w:fill="FFFFFF"/>
              <w:ind w:left="72"/>
            </w:pPr>
            <w:r>
              <w:rPr>
                <w:color w:val="000000"/>
                <w:sz w:val="14"/>
                <w:szCs w:val="14"/>
              </w:rPr>
              <w:t>79% (23)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80D0F9" w14:textId="77777777" w:rsidR="00617952" w:rsidRDefault="00617952" w:rsidP="0094630E">
            <w:pPr>
              <w:shd w:val="clear" w:color="auto" w:fill="FFFFFF"/>
              <w:ind w:left="72"/>
            </w:pPr>
            <w:r>
              <w:rPr>
                <w:color w:val="000000"/>
                <w:sz w:val="14"/>
                <w:szCs w:val="14"/>
              </w:rPr>
              <w:t>70% (69)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DDE755" w14:textId="77777777" w:rsidR="00617952" w:rsidRDefault="00617952" w:rsidP="0094630E">
            <w:pPr>
              <w:shd w:val="clear" w:color="auto" w:fill="FFFFFF"/>
              <w:ind w:left="67"/>
            </w:pPr>
            <w:r>
              <w:rPr>
                <w:color w:val="000000"/>
                <w:sz w:val="14"/>
                <w:szCs w:val="14"/>
              </w:rPr>
              <w:t>66% (31)</w:t>
            </w:r>
          </w:p>
        </w:tc>
      </w:tr>
      <w:tr w:rsidR="00617952" w14:paraId="2EA9E564" w14:textId="77777777" w:rsidTr="0094630E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7886D7" w14:textId="77777777" w:rsidR="00617952" w:rsidRDefault="00617952" w:rsidP="0094630E">
            <w:pPr>
              <w:shd w:val="clear" w:color="auto" w:fill="FFFFFF"/>
            </w:pPr>
            <w:r>
              <w:rPr>
                <w:color w:val="000000"/>
                <w:sz w:val="14"/>
                <w:szCs w:val="14"/>
              </w:rPr>
              <w:t>One symptom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D99469" w14:textId="77777777" w:rsidR="00617952" w:rsidRDefault="00617952" w:rsidP="0094630E">
            <w:pPr>
              <w:shd w:val="clear" w:color="auto" w:fill="FFFFFF"/>
              <w:ind w:left="77"/>
            </w:pPr>
            <w:r>
              <w:rPr>
                <w:color w:val="000000"/>
                <w:sz w:val="14"/>
                <w:szCs w:val="14"/>
              </w:rPr>
              <w:t>14% (4)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1F63BA" w14:textId="77777777" w:rsidR="00617952" w:rsidRDefault="00617952" w:rsidP="0094630E">
            <w:pPr>
              <w:shd w:val="clear" w:color="auto" w:fill="FFFFFF"/>
              <w:ind w:left="77"/>
            </w:pPr>
            <w:r>
              <w:rPr>
                <w:color w:val="000000"/>
                <w:sz w:val="14"/>
                <w:szCs w:val="14"/>
              </w:rPr>
              <w:t>18% (18)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41997B" w14:textId="77777777" w:rsidR="00617952" w:rsidRDefault="00617952" w:rsidP="0094630E">
            <w:pPr>
              <w:shd w:val="clear" w:color="auto" w:fill="FFFFFF"/>
              <w:ind w:left="67"/>
            </w:pPr>
            <w:r>
              <w:rPr>
                <w:color w:val="000000"/>
                <w:sz w:val="14"/>
                <w:szCs w:val="14"/>
              </w:rPr>
              <w:t>26% (12)</w:t>
            </w:r>
          </w:p>
        </w:tc>
      </w:tr>
      <w:tr w:rsidR="00617952" w14:paraId="1851EEBD" w14:textId="77777777" w:rsidTr="0094630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D201C6" w14:textId="77777777" w:rsidR="00617952" w:rsidRDefault="00617952" w:rsidP="0094630E">
            <w:pPr>
              <w:shd w:val="clear" w:color="auto" w:fill="FFFFFF"/>
            </w:pPr>
            <w:r>
              <w:rPr>
                <w:color w:val="000000"/>
                <w:sz w:val="14"/>
                <w:szCs w:val="14"/>
              </w:rPr>
              <w:t>Two or more symptoms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9AD79C" w14:textId="77777777" w:rsidR="00617952" w:rsidRDefault="00617952" w:rsidP="0094630E">
            <w:pPr>
              <w:shd w:val="clear" w:color="auto" w:fill="FFFFFF"/>
              <w:ind w:left="72"/>
            </w:pPr>
            <w:r>
              <w:rPr>
                <w:color w:val="000000"/>
                <w:sz w:val="14"/>
                <w:szCs w:val="14"/>
              </w:rPr>
              <w:t>7% (2)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4E2482" w14:textId="77777777" w:rsidR="00617952" w:rsidRDefault="00617952" w:rsidP="0094630E">
            <w:pPr>
              <w:shd w:val="clear" w:color="auto" w:fill="FFFFFF"/>
              <w:ind w:left="77"/>
            </w:pPr>
            <w:r>
              <w:rPr>
                <w:color w:val="000000"/>
                <w:sz w:val="14"/>
                <w:szCs w:val="14"/>
              </w:rPr>
              <w:t>12% (11)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DB68D7" w14:textId="77777777" w:rsidR="00617952" w:rsidRDefault="00617952" w:rsidP="0094630E">
            <w:pPr>
              <w:shd w:val="clear" w:color="auto" w:fill="FFFFFF"/>
              <w:ind w:left="67"/>
            </w:pPr>
            <w:r>
              <w:rPr>
                <w:color w:val="000000"/>
                <w:sz w:val="14"/>
                <w:szCs w:val="14"/>
              </w:rPr>
              <w:t>8% (4)</w:t>
            </w:r>
          </w:p>
        </w:tc>
      </w:tr>
      <w:tr w:rsidR="00617952" w14:paraId="0FD66445" w14:textId="77777777" w:rsidTr="0094630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4096BD" w14:textId="77777777" w:rsidR="00617952" w:rsidRDefault="00617952" w:rsidP="0094630E">
            <w:pPr>
              <w:shd w:val="clear" w:color="auto" w:fill="FFFFFF"/>
            </w:pPr>
            <w:r>
              <w:rPr>
                <w:color w:val="000000"/>
                <w:sz w:val="14"/>
                <w:szCs w:val="14"/>
              </w:rPr>
              <w:t>Total number of symptoms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E38E7A" w14:textId="77777777" w:rsidR="00617952" w:rsidRDefault="00617952" w:rsidP="0094630E">
            <w:pPr>
              <w:shd w:val="clear" w:color="auto" w:fill="FFFFFF"/>
              <w:ind w:left="67"/>
            </w:pPr>
            <w:r>
              <w:rPr>
                <w:i/>
                <w:iCs/>
                <w:color w:val="000000"/>
                <w:sz w:val="14"/>
                <w:szCs w:val="14"/>
              </w:rPr>
              <w:t>(10)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DDB28A" w14:textId="77777777" w:rsidR="00617952" w:rsidRDefault="00617952" w:rsidP="0094630E">
            <w:pPr>
              <w:shd w:val="clear" w:color="auto" w:fill="FFFFFF"/>
              <w:ind w:left="67"/>
            </w:pPr>
            <w:r>
              <w:rPr>
                <w:i/>
                <w:iCs/>
                <w:color w:val="000000"/>
                <w:sz w:val="14"/>
                <w:szCs w:val="14"/>
              </w:rPr>
              <w:t>(29)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173844" w14:textId="77777777" w:rsidR="00617952" w:rsidRDefault="00617952" w:rsidP="0094630E">
            <w:pPr>
              <w:shd w:val="clear" w:color="auto" w:fill="FFFFFF"/>
              <w:ind w:left="67"/>
            </w:pPr>
            <w:r>
              <w:rPr>
                <w:i/>
                <w:iCs/>
                <w:color w:val="000000"/>
                <w:sz w:val="14"/>
                <w:szCs w:val="14"/>
              </w:rPr>
              <w:t>(20)</w:t>
            </w:r>
          </w:p>
        </w:tc>
      </w:tr>
      <w:tr w:rsidR="00617952" w14:paraId="3DDD4689" w14:textId="77777777" w:rsidTr="0094630E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D15D32" w14:textId="77777777" w:rsidR="00617952" w:rsidRDefault="00617952" w:rsidP="0094630E">
            <w:pPr>
              <w:shd w:val="clear" w:color="auto" w:fill="FFFFFF"/>
            </w:pPr>
            <w:r>
              <w:rPr>
                <w:color w:val="000000"/>
                <w:sz w:val="14"/>
                <w:szCs w:val="14"/>
              </w:rPr>
              <w:t>Headache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F10E7F" w14:textId="77777777" w:rsidR="00617952" w:rsidRDefault="00617952" w:rsidP="0094630E">
            <w:pPr>
              <w:shd w:val="clear" w:color="auto" w:fill="FFFFFF"/>
              <w:ind w:left="62"/>
            </w:pPr>
            <w:r>
              <w:rPr>
                <w:color w:val="000000"/>
                <w:sz w:val="14"/>
                <w:szCs w:val="14"/>
              </w:rPr>
              <w:t>40% (4)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C5F4FB" w14:textId="77777777" w:rsidR="00617952" w:rsidRDefault="00617952" w:rsidP="0094630E">
            <w:pPr>
              <w:shd w:val="clear" w:color="auto" w:fill="FFFFFF"/>
              <w:ind w:left="67"/>
            </w:pPr>
            <w:r>
              <w:rPr>
                <w:color w:val="000000"/>
                <w:sz w:val="14"/>
                <w:szCs w:val="14"/>
              </w:rPr>
              <w:t>34% (10)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5408AB" w14:textId="77777777" w:rsidR="00617952" w:rsidRDefault="00617952" w:rsidP="0094630E">
            <w:pPr>
              <w:shd w:val="clear" w:color="auto" w:fill="FFFFFF"/>
              <w:ind w:left="62"/>
            </w:pPr>
            <w:r>
              <w:rPr>
                <w:color w:val="000000"/>
                <w:sz w:val="14"/>
                <w:szCs w:val="14"/>
              </w:rPr>
              <w:t>40% (8)</w:t>
            </w:r>
          </w:p>
        </w:tc>
      </w:tr>
      <w:tr w:rsidR="00617952" w14:paraId="2E870FE2" w14:textId="77777777" w:rsidTr="0094630E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E7DB5F" w14:textId="77777777" w:rsidR="00617952" w:rsidRDefault="00617952" w:rsidP="0094630E">
            <w:pPr>
              <w:shd w:val="clear" w:color="auto" w:fill="FFFFFF"/>
            </w:pPr>
            <w:r>
              <w:rPr>
                <w:color w:val="000000"/>
                <w:sz w:val="14"/>
                <w:szCs w:val="14"/>
              </w:rPr>
              <w:t>Nausea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D7B10B" w14:textId="77777777" w:rsidR="00617952" w:rsidRDefault="00617952" w:rsidP="0094630E">
            <w:pPr>
              <w:shd w:val="clear" w:color="auto" w:fill="FFFFFF"/>
              <w:ind w:left="67"/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AFAB45" w14:textId="77777777" w:rsidR="00617952" w:rsidRDefault="00617952" w:rsidP="0094630E">
            <w:pPr>
              <w:shd w:val="clear" w:color="auto" w:fill="FFFFFF"/>
              <w:ind w:left="77"/>
            </w:pPr>
            <w:r>
              <w:rPr>
                <w:color w:val="000000"/>
                <w:sz w:val="14"/>
                <w:szCs w:val="14"/>
              </w:rPr>
              <w:t>14% (4)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4A395B" w14:textId="77777777" w:rsidR="00617952" w:rsidRDefault="00617952" w:rsidP="0094630E">
            <w:pPr>
              <w:shd w:val="clear" w:color="auto" w:fill="FFFFFF"/>
              <w:ind w:left="77"/>
            </w:pPr>
            <w:r>
              <w:rPr>
                <w:color w:val="000000"/>
                <w:sz w:val="14"/>
                <w:szCs w:val="14"/>
              </w:rPr>
              <w:t>10% (2)</w:t>
            </w:r>
          </w:p>
        </w:tc>
      </w:tr>
      <w:tr w:rsidR="00617952" w14:paraId="2423677D" w14:textId="77777777" w:rsidTr="0094630E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7910F2" w14:textId="77777777" w:rsidR="00617952" w:rsidRDefault="00617952" w:rsidP="0094630E">
            <w:pPr>
              <w:shd w:val="clear" w:color="auto" w:fill="FFFFFF"/>
            </w:pPr>
            <w:r>
              <w:rPr>
                <w:color w:val="000000"/>
                <w:sz w:val="14"/>
                <w:szCs w:val="14"/>
              </w:rPr>
              <w:t>Dizziness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8BBE19" w14:textId="77777777" w:rsidR="00617952" w:rsidRDefault="00617952" w:rsidP="0094630E">
            <w:pPr>
              <w:shd w:val="clear" w:color="auto" w:fill="FFFFFF"/>
              <w:ind w:left="67"/>
            </w:pPr>
            <w:r>
              <w:rPr>
                <w:color w:val="000000"/>
                <w:sz w:val="14"/>
                <w:szCs w:val="14"/>
              </w:rPr>
              <w:t>30% (3)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08A909" w14:textId="77777777" w:rsidR="00617952" w:rsidRDefault="00617952" w:rsidP="0094630E">
            <w:pPr>
              <w:shd w:val="clear" w:color="auto" w:fill="FFFFFF"/>
              <w:ind w:left="67"/>
            </w:pPr>
            <w:r>
              <w:rPr>
                <w:color w:val="000000"/>
                <w:sz w:val="14"/>
                <w:szCs w:val="14"/>
              </w:rPr>
              <w:t>21% (6)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49A3F4" w14:textId="77777777" w:rsidR="00617952" w:rsidRDefault="00617952" w:rsidP="0094630E">
            <w:pPr>
              <w:shd w:val="clear" w:color="auto" w:fill="FFFFFF"/>
              <w:ind w:left="67"/>
            </w:pPr>
            <w:r>
              <w:rPr>
                <w:color w:val="000000"/>
                <w:sz w:val="14"/>
                <w:szCs w:val="14"/>
              </w:rPr>
              <w:t>25% (5)</w:t>
            </w:r>
          </w:p>
        </w:tc>
      </w:tr>
      <w:tr w:rsidR="00617952" w14:paraId="7BDFEEFB" w14:textId="77777777" w:rsidTr="0094630E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45E174" w14:textId="77777777" w:rsidR="00617952" w:rsidRDefault="00617952" w:rsidP="0094630E">
            <w:pPr>
              <w:shd w:val="clear" w:color="auto" w:fill="FFFFFF"/>
            </w:pPr>
            <w:r>
              <w:rPr>
                <w:color w:val="000000"/>
                <w:sz w:val="14"/>
                <w:szCs w:val="14"/>
              </w:rPr>
              <w:t>Strange taste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E70C75" w14:textId="77777777" w:rsidR="00617952" w:rsidRDefault="00617952" w:rsidP="0094630E">
            <w:pPr>
              <w:shd w:val="clear" w:color="auto" w:fill="FFFFFF"/>
              <w:ind w:left="67"/>
            </w:pPr>
            <w:r>
              <w:rPr>
                <w:color w:val="000000"/>
                <w:sz w:val="14"/>
                <w:szCs w:val="14"/>
              </w:rPr>
              <w:t>20% (2)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D5E54E" w14:textId="77777777" w:rsidR="00617952" w:rsidRDefault="00617952" w:rsidP="0094630E">
            <w:pPr>
              <w:shd w:val="clear" w:color="auto" w:fill="FFFFFF"/>
              <w:ind w:left="67"/>
            </w:pPr>
            <w:r>
              <w:rPr>
                <w:color w:val="000000"/>
                <w:sz w:val="14"/>
                <w:szCs w:val="14"/>
              </w:rPr>
              <w:t>21% (6)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CAC478" w14:textId="77777777" w:rsidR="00617952" w:rsidRDefault="00617952" w:rsidP="0094630E">
            <w:pPr>
              <w:shd w:val="clear" w:color="auto" w:fill="FFFFFF"/>
              <w:ind w:left="67"/>
            </w:pPr>
            <w:r>
              <w:rPr>
                <w:color w:val="000000"/>
                <w:sz w:val="14"/>
                <w:szCs w:val="14"/>
              </w:rPr>
              <w:t>20% (4)</w:t>
            </w:r>
          </w:p>
        </w:tc>
      </w:tr>
      <w:tr w:rsidR="00617952" w14:paraId="596E42FF" w14:textId="77777777" w:rsidTr="0094630E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E006A6" w14:textId="77777777" w:rsidR="00617952" w:rsidRDefault="00617952" w:rsidP="0094630E">
            <w:pPr>
              <w:shd w:val="clear" w:color="auto" w:fill="FFFFFF"/>
            </w:pPr>
            <w:r>
              <w:rPr>
                <w:color w:val="000000"/>
                <w:sz w:val="14"/>
                <w:szCs w:val="14"/>
              </w:rPr>
              <w:t>Numbness in legs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6BE4B3" w14:textId="77777777" w:rsidR="00617952" w:rsidRDefault="00617952" w:rsidP="0094630E">
            <w:pPr>
              <w:shd w:val="clear" w:color="auto" w:fill="FFFFFF"/>
              <w:ind w:left="77"/>
            </w:pPr>
            <w:r>
              <w:rPr>
                <w:color w:val="000000"/>
                <w:sz w:val="14"/>
                <w:szCs w:val="14"/>
              </w:rPr>
              <w:t>10% (1)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316B10" w14:textId="77777777" w:rsidR="00617952" w:rsidRDefault="00617952" w:rsidP="0094630E">
            <w:pPr>
              <w:shd w:val="clear" w:color="auto" w:fill="FFFFFF"/>
              <w:ind w:left="67"/>
            </w:pPr>
            <w:r>
              <w:rPr>
                <w:color w:val="000000"/>
                <w:sz w:val="14"/>
                <w:szCs w:val="14"/>
              </w:rPr>
              <w:t>3% (1)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E51BF3" w14:textId="77777777" w:rsidR="00617952" w:rsidRDefault="00617952" w:rsidP="0094630E">
            <w:pPr>
              <w:shd w:val="clear" w:color="auto" w:fill="FFFFFF"/>
              <w:ind w:left="67"/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617952" w14:paraId="3BC41362" w14:textId="77777777" w:rsidTr="0094630E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80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60D0514" w14:textId="77777777" w:rsidR="00617952" w:rsidRDefault="00617952" w:rsidP="0094630E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‘</w:t>
            </w:r>
            <w:r>
              <w:rPr>
                <w:rFonts w:eastAsia="Times New Roman"/>
                <w:color w:val="000000"/>
                <w:sz w:val="14"/>
                <w:szCs w:val="14"/>
              </w:rPr>
              <w:t>Other’, related to injection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C88C54D" w14:textId="77777777" w:rsidR="00617952" w:rsidRDefault="00617952" w:rsidP="0094630E">
            <w:pPr>
              <w:shd w:val="clear" w:color="auto" w:fill="FFFFFF"/>
              <w:ind w:left="67"/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60610AF" w14:textId="77777777" w:rsidR="00617952" w:rsidRDefault="00617952" w:rsidP="0094630E">
            <w:pPr>
              <w:shd w:val="clear" w:color="auto" w:fill="FFFFFF"/>
              <w:ind w:left="72"/>
            </w:pPr>
            <w:r>
              <w:rPr>
                <w:color w:val="000000"/>
                <w:sz w:val="14"/>
                <w:szCs w:val="14"/>
              </w:rPr>
              <w:t>7% (2)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1BAF133" w14:textId="77777777" w:rsidR="00617952" w:rsidRDefault="00617952" w:rsidP="0094630E">
            <w:pPr>
              <w:shd w:val="clear" w:color="auto" w:fill="FFFFFF"/>
              <w:ind w:left="67"/>
            </w:pPr>
            <w:r>
              <w:rPr>
                <w:color w:val="000000"/>
                <w:sz w:val="14"/>
                <w:szCs w:val="14"/>
              </w:rPr>
              <w:t>5% (1)</w:t>
            </w:r>
          </w:p>
        </w:tc>
      </w:tr>
    </w:tbl>
    <w:p w14:paraId="1230D444" w14:textId="6C2878FB" w:rsidR="00617952" w:rsidRDefault="00617952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67B621FA" w14:textId="51426A22" w:rsidR="00617952" w:rsidRDefault="00617952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7BEE6CEB" w14:textId="04D57A05" w:rsidR="00617952" w:rsidRDefault="00617952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0CB6D508" w14:textId="5D1744C2" w:rsidR="00617952" w:rsidRDefault="00617952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60B5B0CC" w14:textId="354C78A6" w:rsidR="00617952" w:rsidRDefault="00617952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262C7415" w14:textId="77777777" w:rsidR="00617952" w:rsidRDefault="00617952" w:rsidP="00617952">
      <w:pPr>
        <w:shd w:val="clear" w:color="auto" w:fill="FFFFFF"/>
        <w:spacing w:before="5"/>
      </w:pPr>
      <w:bookmarkStart w:id="16" w:name="bookmark3"/>
      <w:r>
        <w:rPr>
          <w:rFonts w:ascii="Arial" w:hAnsi="Arial" w:cs="Arial"/>
          <w:color w:val="000000"/>
          <w:sz w:val="12"/>
          <w:szCs w:val="12"/>
        </w:rPr>
        <w:t>T</w:t>
      </w:r>
      <w:bookmarkEnd w:id="16"/>
      <w:r>
        <w:rPr>
          <w:rFonts w:ascii="Arial" w:hAnsi="Arial" w:cs="Arial"/>
          <w:color w:val="000000"/>
          <w:sz w:val="12"/>
          <w:szCs w:val="12"/>
        </w:rPr>
        <w:t>able 3</w:t>
      </w:r>
    </w:p>
    <w:p w14:paraId="126E14A3" w14:textId="77777777" w:rsidR="00617952" w:rsidRDefault="00617952" w:rsidP="00617952">
      <w:pPr>
        <w:shd w:val="clear" w:color="auto" w:fill="FFFFFF"/>
        <w:spacing w:before="10"/>
      </w:pPr>
      <w:r>
        <w:rPr>
          <w:color w:val="000000"/>
          <w:sz w:val="14"/>
          <w:szCs w:val="14"/>
        </w:rPr>
        <w:t>Symptoms reported by patients, 24 h minutes post-MRI.</w:t>
      </w:r>
    </w:p>
    <w:p w14:paraId="241A5DE0" w14:textId="77777777" w:rsidR="00617952" w:rsidRDefault="00617952" w:rsidP="00617952">
      <w:pPr>
        <w:framePr w:h="163" w:hRule="exact" w:hSpace="38" w:wrap="auto" w:vAnchor="text" w:hAnchor="text" w:x="121" w:y="-3"/>
        <w:shd w:val="clear" w:color="auto" w:fill="FFFFFF"/>
      </w:pPr>
      <w:r>
        <w:rPr>
          <w:color w:val="000000"/>
          <w:sz w:val="14"/>
          <w:szCs w:val="14"/>
        </w:rPr>
        <w:t>Symptom</w:t>
      </w:r>
    </w:p>
    <w:p w14:paraId="229017BE" w14:textId="77777777" w:rsidR="00617952" w:rsidRDefault="00617952" w:rsidP="00617952">
      <w:pPr>
        <w:shd w:val="clear" w:color="auto" w:fill="FFFFFF"/>
        <w:ind w:left="2074"/>
      </w:pPr>
      <w:r>
        <w:rPr>
          <w:color w:val="000000"/>
          <w:sz w:val="14"/>
          <w:szCs w:val="14"/>
        </w:rPr>
        <w:t>Control (</w:t>
      </w:r>
      <w:proofErr w:type="gramStart"/>
      <w:r>
        <w:rPr>
          <w:color w:val="000000"/>
          <w:sz w:val="14"/>
          <w:szCs w:val="14"/>
        </w:rPr>
        <w:t xml:space="preserve">n)   </w:t>
      </w:r>
      <w:proofErr w:type="gramEnd"/>
      <w:r>
        <w:rPr>
          <w:color w:val="000000"/>
          <w:sz w:val="14"/>
          <w:szCs w:val="14"/>
        </w:rPr>
        <w:t xml:space="preserve">     </w:t>
      </w:r>
      <w:proofErr w:type="spellStart"/>
      <w:r>
        <w:rPr>
          <w:color w:val="000000"/>
          <w:sz w:val="14"/>
          <w:szCs w:val="14"/>
        </w:rPr>
        <w:t>Prohance</w:t>
      </w:r>
      <w:proofErr w:type="spellEnd"/>
      <w:r>
        <w:rPr>
          <w:color w:val="000000"/>
          <w:sz w:val="14"/>
          <w:szCs w:val="14"/>
        </w:rPr>
        <w:t xml:space="preserve"> (n)        </w:t>
      </w:r>
      <w:proofErr w:type="spellStart"/>
      <w:r>
        <w:rPr>
          <w:color w:val="000000"/>
          <w:sz w:val="14"/>
          <w:szCs w:val="14"/>
        </w:rPr>
        <w:t>Dotarem</w:t>
      </w:r>
      <w:proofErr w:type="spellEnd"/>
      <w:r>
        <w:rPr>
          <w:color w:val="000000"/>
          <w:sz w:val="14"/>
          <w:szCs w:val="14"/>
        </w:rPr>
        <w:t xml:space="preserve"> (n)</w:t>
      </w:r>
    </w:p>
    <w:p w14:paraId="0CEBA4CD" w14:textId="77777777" w:rsidR="00617952" w:rsidRDefault="00617952" w:rsidP="00617952">
      <w:pPr>
        <w:shd w:val="clear" w:color="auto" w:fill="FFFFFF"/>
        <w:tabs>
          <w:tab w:val="left" w:pos="2040"/>
          <w:tab w:val="left" w:pos="3034"/>
          <w:tab w:val="left" w:pos="4138"/>
        </w:tabs>
        <w:spacing w:before="96" w:line="168" w:lineRule="exact"/>
        <w:ind w:left="120"/>
      </w:pPr>
      <w:r>
        <w:rPr>
          <w:color w:val="000000"/>
          <w:sz w:val="14"/>
          <w:szCs w:val="14"/>
        </w:rPr>
        <w:t>Total patients (n)</w:t>
      </w:r>
      <w:r>
        <w:rPr>
          <w:rFonts w:ascii="Arial" w:cs="Arial"/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>(29)</w:t>
      </w:r>
      <w:r>
        <w:rPr>
          <w:rFonts w:ascii="Arial" w:cs="Arial"/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>(99)</w:t>
      </w:r>
      <w:r>
        <w:rPr>
          <w:rFonts w:ascii="Arial" w:cs="Arial"/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>(46)</w:t>
      </w:r>
    </w:p>
    <w:p w14:paraId="471DF89B" w14:textId="77777777" w:rsidR="00617952" w:rsidRDefault="00617952" w:rsidP="00617952">
      <w:pPr>
        <w:shd w:val="clear" w:color="auto" w:fill="FFFFFF"/>
        <w:tabs>
          <w:tab w:val="left" w:pos="2040"/>
          <w:tab w:val="left" w:pos="3034"/>
          <w:tab w:val="left" w:pos="4138"/>
        </w:tabs>
        <w:spacing w:before="5" w:line="168" w:lineRule="exact"/>
        <w:ind w:left="120"/>
      </w:pPr>
      <w:r>
        <w:rPr>
          <w:color w:val="000000"/>
          <w:sz w:val="14"/>
          <w:szCs w:val="14"/>
        </w:rPr>
        <w:t>No symptoms</w:t>
      </w:r>
      <w:r>
        <w:rPr>
          <w:rFonts w:ascii="Arial" w:cs="Arial"/>
          <w:color w:val="000000"/>
          <w:sz w:val="14"/>
          <w:szCs w:val="14"/>
        </w:rPr>
        <w:tab/>
      </w:r>
      <w:r>
        <w:rPr>
          <w:color w:val="000000"/>
          <w:spacing w:val="-2"/>
          <w:sz w:val="14"/>
          <w:szCs w:val="14"/>
        </w:rPr>
        <w:t>90% (26)</w:t>
      </w:r>
      <w:r>
        <w:rPr>
          <w:rFonts w:ascii="Arial" w:cs="Arial"/>
          <w:color w:val="000000"/>
          <w:sz w:val="14"/>
          <w:szCs w:val="14"/>
        </w:rPr>
        <w:tab/>
      </w:r>
      <w:r>
        <w:rPr>
          <w:color w:val="000000"/>
          <w:spacing w:val="-2"/>
          <w:sz w:val="14"/>
          <w:szCs w:val="14"/>
        </w:rPr>
        <w:t>76% (75)</w:t>
      </w:r>
      <w:r>
        <w:rPr>
          <w:rFonts w:ascii="Arial" w:cs="Arial"/>
          <w:color w:val="000000"/>
          <w:sz w:val="14"/>
          <w:szCs w:val="14"/>
        </w:rPr>
        <w:tab/>
      </w:r>
      <w:r>
        <w:rPr>
          <w:color w:val="000000"/>
          <w:spacing w:val="-2"/>
          <w:sz w:val="14"/>
          <w:szCs w:val="14"/>
        </w:rPr>
        <w:t>78% (36)</w:t>
      </w:r>
    </w:p>
    <w:p w14:paraId="63D72B9F" w14:textId="77777777" w:rsidR="00617952" w:rsidRDefault="00617952" w:rsidP="00617952">
      <w:pPr>
        <w:shd w:val="clear" w:color="auto" w:fill="FFFFFF"/>
        <w:tabs>
          <w:tab w:val="left" w:pos="2040"/>
          <w:tab w:val="left" w:pos="3034"/>
          <w:tab w:val="left" w:pos="4138"/>
        </w:tabs>
        <w:spacing w:before="5" w:line="168" w:lineRule="exact"/>
        <w:ind w:left="120"/>
      </w:pPr>
      <w:r>
        <w:rPr>
          <w:color w:val="000000"/>
          <w:sz w:val="14"/>
          <w:szCs w:val="14"/>
        </w:rPr>
        <w:t>One symptom</w:t>
      </w:r>
      <w:r>
        <w:rPr>
          <w:rFonts w:ascii="Arial" w:cs="Arial"/>
          <w:color w:val="000000"/>
          <w:sz w:val="14"/>
          <w:szCs w:val="14"/>
        </w:rPr>
        <w:tab/>
      </w:r>
      <w:r>
        <w:rPr>
          <w:color w:val="000000"/>
          <w:spacing w:val="-2"/>
          <w:sz w:val="14"/>
          <w:szCs w:val="14"/>
        </w:rPr>
        <w:t>10% (3)</w:t>
      </w:r>
      <w:r>
        <w:rPr>
          <w:rFonts w:ascii="Arial" w:cs="Arial"/>
          <w:color w:val="000000"/>
          <w:sz w:val="14"/>
          <w:szCs w:val="14"/>
        </w:rPr>
        <w:tab/>
      </w:r>
      <w:r>
        <w:rPr>
          <w:color w:val="000000"/>
          <w:spacing w:val="-2"/>
          <w:sz w:val="14"/>
          <w:szCs w:val="14"/>
        </w:rPr>
        <w:t>16% (16)</w:t>
      </w:r>
      <w:r>
        <w:rPr>
          <w:rFonts w:ascii="Arial" w:cs="Arial"/>
          <w:color w:val="000000"/>
          <w:sz w:val="14"/>
          <w:szCs w:val="14"/>
        </w:rPr>
        <w:tab/>
      </w:r>
      <w:r>
        <w:rPr>
          <w:color w:val="000000"/>
          <w:spacing w:val="-2"/>
          <w:sz w:val="14"/>
          <w:szCs w:val="14"/>
        </w:rPr>
        <w:t>18% (8)</w:t>
      </w:r>
    </w:p>
    <w:p w14:paraId="50B16062" w14:textId="77777777" w:rsidR="00617952" w:rsidRDefault="00617952" w:rsidP="00617952">
      <w:pPr>
        <w:shd w:val="clear" w:color="auto" w:fill="FFFFFF"/>
        <w:tabs>
          <w:tab w:val="left" w:pos="2040"/>
          <w:tab w:val="left" w:pos="3034"/>
          <w:tab w:val="left" w:pos="4138"/>
        </w:tabs>
        <w:spacing w:line="168" w:lineRule="exact"/>
        <w:ind w:left="120"/>
      </w:pPr>
      <w:proofErr w:type="spellStart"/>
      <w:r>
        <w:rPr>
          <w:color w:val="000000"/>
          <w:sz w:val="14"/>
          <w:szCs w:val="14"/>
        </w:rPr>
        <w:t>Twoormore</w:t>
      </w:r>
      <w:proofErr w:type="spellEnd"/>
      <w:r>
        <w:rPr>
          <w:color w:val="000000"/>
          <w:sz w:val="14"/>
          <w:szCs w:val="14"/>
        </w:rPr>
        <w:t xml:space="preserve"> symptoms</w:t>
      </w:r>
      <w:r>
        <w:rPr>
          <w:rFonts w:ascii="Arial" w:cs="Arial"/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>0</w:t>
      </w:r>
      <w:proofErr w:type="gramStart"/>
      <w:r>
        <w:rPr>
          <w:color w:val="000000"/>
          <w:sz w:val="14"/>
          <w:szCs w:val="14"/>
        </w:rPr>
        <w:t>%(</w:t>
      </w:r>
      <w:proofErr w:type="gramEnd"/>
      <w:r>
        <w:rPr>
          <w:color w:val="000000"/>
          <w:sz w:val="14"/>
          <w:szCs w:val="14"/>
        </w:rPr>
        <w:t>0)</w:t>
      </w:r>
      <w:r>
        <w:rPr>
          <w:rFonts w:ascii="Arial" w:cs="Arial"/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>8%(8)</w:t>
      </w:r>
      <w:r>
        <w:rPr>
          <w:rFonts w:ascii="Arial" w:cs="Arial"/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>4%(2)</w:t>
      </w:r>
    </w:p>
    <w:p w14:paraId="3FCB5F7A" w14:textId="77777777" w:rsidR="00617952" w:rsidRDefault="00617952" w:rsidP="00617952">
      <w:pPr>
        <w:shd w:val="clear" w:color="auto" w:fill="FFFFFF"/>
        <w:tabs>
          <w:tab w:val="left" w:pos="2040"/>
          <w:tab w:val="left" w:pos="3034"/>
          <w:tab w:val="left" w:pos="4138"/>
        </w:tabs>
        <w:spacing w:before="106" w:line="168" w:lineRule="exact"/>
        <w:ind w:left="120"/>
      </w:pPr>
      <w:r>
        <w:rPr>
          <w:color w:val="000000"/>
          <w:sz w:val="14"/>
          <w:szCs w:val="14"/>
        </w:rPr>
        <w:t xml:space="preserve">Total </w:t>
      </w:r>
      <w:proofErr w:type="spellStart"/>
      <w:r>
        <w:rPr>
          <w:color w:val="000000"/>
          <w:sz w:val="14"/>
          <w:szCs w:val="14"/>
        </w:rPr>
        <w:t>numberofsymptoms</w:t>
      </w:r>
      <w:proofErr w:type="spellEnd"/>
      <w:r>
        <w:rPr>
          <w:rFonts w:ascii="Arial" w:cs="Arial"/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>(3)</w:t>
      </w:r>
      <w:r>
        <w:rPr>
          <w:rFonts w:ascii="Arial" w:cs="Arial"/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>(35)</w:t>
      </w:r>
      <w:r>
        <w:rPr>
          <w:rFonts w:ascii="Arial" w:cs="Arial"/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>(13)</w:t>
      </w:r>
    </w:p>
    <w:p w14:paraId="781A96EB" w14:textId="77777777" w:rsidR="00617952" w:rsidRDefault="00617952" w:rsidP="00617952">
      <w:pPr>
        <w:shd w:val="clear" w:color="auto" w:fill="FFFFFF"/>
        <w:tabs>
          <w:tab w:val="left" w:pos="2040"/>
          <w:tab w:val="left" w:pos="3034"/>
          <w:tab w:val="left" w:pos="4138"/>
        </w:tabs>
        <w:spacing w:line="168" w:lineRule="exact"/>
        <w:ind w:left="120"/>
      </w:pPr>
      <w:r>
        <w:rPr>
          <w:color w:val="000000"/>
          <w:sz w:val="14"/>
          <w:szCs w:val="14"/>
        </w:rPr>
        <w:t>Headache</w:t>
      </w:r>
      <w:r>
        <w:rPr>
          <w:rFonts w:ascii="Arial" w:cs="Arial"/>
          <w:color w:val="000000"/>
          <w:sz w:val="14"/>
          <w:szCs w:val="14"/>
        </w:rPr>
        <w:tab/>
      </w:r>
      <w:r>
        <w:rPr>
          <w:color w:val="000000"/>
          <w:spacing w:val="-2"/>
          <w:sz w:val="14"/>
          <w:szCs w:val="14"/>
        </w:rPr>
        <w:t>100% (3)</w:t>
      </w:r>
      <w:r>
        <w:rPr>
          <w:rFonts w:ascii="Arial" w:cs="Arial"/>
          <w:color w:val="000000"/>
          <w:sz w:val="14"/>
          <w:szCs w:val="14"/>
        </w:rPr>
        <w:tab/>
      </w:r>
      <w:r>
        <w:rPr>
          <w:color w:val="000000"/>
          <w:spacing w:val="-2"/>
          <w:sz w:val="14"/>
          <w:szCs w:val="14"/>
        </w:rPr>
        <w:t>37% (13)</w:t>
      </w:r>
      <w:r>
        <w:rPr>
          <w:rFonts w:ascii="Arial" w:cs="Arial"/>
          <w:color w:val="000000"/>
          <w:sz w:val="14"/>
          <w:szCs w:val="14"/>
        </w:rPr>
        <w:tab/>
      </w:r>
      <w:r>
        <w:rPr>
          <w:color w:val="000000"/>
          <w:spacing w:val="-2"/>
          <w:sz w:val="14"/>
          <w:szCs w:val="14"/>
        </w:rPr>
        <w:t>46% (6)</w:t>
      </w:r>
    </w:p>
    <w:p w14:paraId="2F1CC024" w14:textId="77777777" w:rsidR="00617952" w:rsidRDefault="00617952" w:rsidP="00617952">
      <w:pPr>
        <w:shd w:val="clear" w:color="auto" w:fill="FFFFFF"/>
        <w:tabs>
          <w:tab w:val="left" w:pos="2040"/>
          <w:tab w:val="left" w:pos="3034"/>
          <w:tab w:val="left" w:pos="4138"/>
        </w:tabs>
        <w:spacing w:before="5" w:line="168" w:lineRule="exact"/>
        <w:ind w:left="120"/>
      </w:pPr>
      <w:r>
        <w:rPr>
          <w:color w:val="000000"/>
          <w:sz w:val="14"/>
          <w:szCs w:val="14"/>
        </w:rPr>
        <w:t>Nausea</w:t>
      </w:r>
      <w:r>
        <w:rPr>
          <w:rFonts w:ascii="Arial" w:cs="Arial"/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>0</w:t>
      </w:r>
      <w:r>
        <w:rPr>
          <w:rFonts w:ascii="Arial" w:cs="Arial"/>
          <w:color w:val="000000"/>
          <w:sz w:val="14"/>
          <w:szCs w:val="14"/>
        </w:rPr>
        <w:tab/>
      </w:r>
      <w:r>
        <w:rPr>
          <w:color w:val="000000"/>
          <w:spacing w:val="-2"/>
          <w:sz w:val="14"/>
          <w:szCs w:val="14"/>
        </w:rPr>
        <w:t>17% (6)</w:t>
      </w:r>
      <w:r>
        <w:rPr>
          <w:rFonts w:ascii="Arial" w:cs="Arial"/>
          <w:color w:val="000000"/>
          <w:sz w:val="14"/>
          <w:szCs w:val="14"/>
        </w:rPr>
        <w:tab/>
      </w:r>
      <w:r>
        <w:rPr>
          <w:color w:val="000000"/>
          <w:spacing w:val="-2"/>
          <w:sz w:val="14"/>
          <w:szCs w:val="14"/>
        </w:rPr>
        <w:t>31% (4)</w:t>
      </w:r>
    </w:p>
    <w:p w14:paraId="7D03E7D6" w14:textId="77777777" w:rsidR="00617952" w:rsidRDefault="00617952" w:rsidP="00617952">
      <w:pPr>
        <w:shd w:val="clear" w:color="auto" w:fill="FFFFFF"/>
        <w:tabs>
          <w:tab w:val="left" w:pos="2040"/>
          <w:tab w:val="left" w:pos="3034"/>
          <w:tab w:val="left" w:pos="4138"/>
        </w:tabs>
        <w:spacing w:before="5" w:line="168" w:lineRule="exact"/>
        <w:ind w:left="120"/>
      </w:pPr>
      <w:r>
        <w:rPr>
          <w:color w:val="000000"/>
          <w:sz w:val="14"/>
          <w:szCs w:val="14"/>
        </w:rPr>
        <w:t>Dizziness</w:t>
      </w:r>
      <w:r>
        <w:rPr>
          <w:rFonts w:ascii="Arial" w:cs="Arial"/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>0</w:t>
      </w:r>
      <w:r>
        <w:rPr>
          <w:rFonts w:ascii="Arial" w:cs="Arial"/>
          <w:color w:val="000000"/>
          <w:sz w:val="14"/>
          <w:szCs w:val="14"/>
        </w:rPr>
        <w:tab/>
      </w:r>
      <w:r>
        <w:rPr>
          <w:color w:val="000000"/>
          <w:spacing w:val="-2"/>
          <w:sz w:val="14"/>
          <w:szCs w:val="14"/>
        </w:rPr>
        <w:t>14% (5)</w:t>
      </w:r>
      <w:r>
        <w:rPr>
          <w:rFonts w:ascii="Arial" w:cs="Arial"/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>0</w:t>
      </w:r>
    </w:p>
    <w:p w14:paraId="19E1F6E1" w14:textId="77777777" w:rsidR="00617952" w:rsidRDefault="00617952" w:rsidP="00617952">
      <w:pPr>
        <w:shd w:val="clear" w:color="auto" w:fill="FFFFFF"/>
        <w:tabs>
          <w:tab w:val="left" w:pos="2040"/>
          <w:tab w:val="left" w:pos="3034"/>
          <w:tab w:val="left" w:pos="4138"/>
        </w:tabs>
        <w:spacing w:before="5" w:line="168" w:lineRule="exact"/>
        <w:ind w:left="120"/>
      </w:pPr>
      <w:r>
        <w:rPr>
          <w:color w:val="000000"/>
          <w:sz w:val="14"/>
          <w:szCs w:val="14"/>
        </w:rPr>
        <w:t>Strange taste</w:t>
      </w:r>
      <w:r>
        <w:rPr>
          <w:rFonts w:ascii="Arial" w:cs="Arial"/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>0</w:t>
      </w:r>
      <w:r>
        <w:rPr>
          <w:rFonts w:ascii="Arial" w:cs="Arial"/>
          <w:color w:val="000000"/>
          <w:sz w:val="14"/>
          <w:szCs w:val="14"/>
        </w:rPr>
        <w:tab/>
      </w:r>
      <w:r>
        <w:rPr>
          <w:color w:val="000000"/>
          <w:spacing w:val="-2"/>
          <w:sz w:val="14"/>
          <w:szCs w:val="14"/>
        </w:rPr>
        <w:t>11% (4)</w:t>
      </w:r>
      <w:r>
        <w:rPr>
          <w:rFonts w:ascii="Arial" w:cs="Arial"/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>8</w:t>
      </w:r>
      <w:proofErr w:type="gramStart"/>
      <w:r>
        <w:rPr>
          <w:color w:val="000000"/>
          <w:sz w:val="14"/>
          <w:szCs w:val="14"/>
        </w:rPr>
        <w:t>%(</w:t>
      </w:r>
      <w:proofErr w:type="gramEnd"/>
      <w:r>
        <w:rPr>
          <w:color w:val="000000"/>
          <w:sz w:val="14"/>
          <w:szCs w:val="14"/>
        </w:rPr>
        <w:t>1)</w:t>
      </w:r>
    </w:p>
    <w:p w14:paraId="0CC8CC37" w14:textId="77777777" w:rsidR="00617952" w:rsidRDefault="00617952" w:rsidP="00617952">
      <w:pPr>
        <w:shd w:val="clear" w:color="auto" w:fill="FFFFFF"/>
        <w:tabs>
          <w:tab w:val="left" w:pos="2040"/>
          <w:tab w:val="left" w:pos="3034"/>
          <w:tab w:val="left" w:pos="4138"/>
        </w:tabs>
        <w:spacing w:line="168" w:lineRule="exact"/>
        <w:ind w:left="120"/>
      </w:pPr>
      <w:proofErr w:type="spellStart"/>
      <w:r>
        <w:rPr>
          <w:color w:val="000000"/>
          <w:sz w:val="14"/>
          <w:szCs w:val="14"/>
        </w:rPr>
        <w:t>Numbnessinlegs</w:t>
      </w:r>
      <w:proofErr w:type="spellEnd"/>
      <w:r>
        <w:rPr>
          <w:rFonts w:ascii="Arial" w:cs="Arial"/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>0</w:t>
      </w:r>
      <w:r>
        <w:rPr>
          <w:rFonts w:ascii="Arial" w:cs="Arial"/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>9</w:t>
      </w:r>
      <w:proofErr w:type="gramStart"/>
      <w:r>
        <w:rPr>
          <w:color w:val="000000"/>
          <w:sz w:val="14"/>
          <w:szCs w:val="14"/>
        </w:rPr>
        <w:t>%(</w:t>
      </w:r>
      <w:proofErr w:type="gramEnd"/>
      <w:r>
        <w:rPr>
          <w:color w:val="000000"/>
          <w:sz w:val="14"/>
          <w:szCs w:val="14"/>
        </w:rPr>
        <w:t>3)</w:t>
      </w:r>
      <w:r>
        <w:rPr>
          <w:rFonts w:ascii="Arial" w:cs="Arial"/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>8%(1)</w:t>
      </w:r>
    </w:p>
    <w:p w14:paraId="0E4F0F7C" w14:textId="77777777" w:rsidR="00617952" w:rsidRDefault="00617952" w:rsidP="00617952">
      <w:pPr>
        <w:shd w:val="clear" w:color="auto" w:fill="FFFFFF"/>
        <w:tabs>
          <w:tab w:val="left" w:pos="2040"/>
          <w:tab w:val="left" w:pos="3034"/>
          <w:tab w:val="left" w:pos="4138"/>
        </w:tabs>
        <w:spacing w:before="5" w:line="168" w:lineRule="exact"/>
        <w:ind w:left="120"/>
      </w:pPr>
      <w:r>
        <w:rPr>
          <w:rFonts w:ascii="Arial" w:eastAsia="Times New Roman" w:hAnsi="Arial"/>
          <w:color w:val="000000"/>
          <w:w w:val="235"/>
          <w:sz w:val="12"/>
          <w:szCs w:val="12"/>
        </w:rPr>
        <w:t>‘</w:t>
      </w:r>
      <w:r>
        <w:rPr>
          <w:rFonts w:eastAsia="Times New Roman"/>
          <w:color w:val="000000"/>
          <w:sz w:val="14"/>
          <w:szCs w:val="14"/>
        </w:rPr>
        <w:t>Other’,</w:t>
      </w:r>
      <w:r>
        <w:rPr>
          <w:rFonts w:eastAsia="Times New Roman"/>
          <w:color w:val="000000"/>
          <w:sz w:val="12"/>
          <w:szCs w:val="12"/>
        </w:rPr>
        <w:t xml:space="preserve"> </w:t>
      </w:r>
      <w:proofErr w:type="spellStart"/>
      <w:r>
        <w:rPr>
          <w:rFonts w:eastAsia="Times New Roman"/>
          <w:color w:val="000000"/>
          <w:sz w:val="14"/>
          <w:szCs w:val="14"/>
        </w:rPr>
        <w:t>relatedtoinjection</w:t>
      </w:r>
      <w:proofErr w:type="spellEnd"/>
      <w:r>
        <w:rPr>
          <w:rFonts w:ascii="Arial" w:eastAsia="Times New Roman" w:cs="Arial"/>
          <w:color w:val="000000"/>
          <w:sz w:val="12"/>
          <w:szCs w:val="12"/>
        </w:rPr>
        <w:tab/>
      </w:r>
      <w:r>
        <w:rPr>
          <w:rFonts w:eastAsia="Times New Roman"/>
          <w:color w:val="000000"/>
          <w:sz w:val="14"/>
          <w:szCs w:val="14"/>
        </w:rPr>
        <w:t>0</w:t>
      </w:r>
      <w:r>
        <w:rPr>
          <w:rFonts w:ascii="Arial" w:eastAsia="Times New Roman" w:cs="Arial"/>
          <w:color w:val="000000"/>
          <w:sz w:val="12"/>
          <w:szCs w:val="12"/>
        </w:rPr>
        <w:tab/>
      </w:r>
      <w:r>
        <w:rPr>
          <w:rFonts w:eastAsia="Times New Roman"/>
          <w:color w:val="000000"/>
          <w:spacing w:val="-2"/>
          <w:sz w:val="14"/>
          <w:szCs w:val="14"/>
        </w:rPr>
        <w:t>11%</w:t>
      </w:r>
      <w:r>
        <w:rPr>
          <w:rFonts w:eastAsia="Times New Roman"/>
          <w:color w:val="000000"/>
          <w:spacing w:val="-2"/>
          <w:sz w:val="12"/>
          <w:szCs w:val="12"/>
        </w:rPr>
        <w:t xml:space="preserve"> </w:t>
      </w:r>
      <w:r>
        <w:rPr>
          <w:rFonts w:eastAsia="Times New Roman"/>
          <w:color w:val="000000"/>
          <w:spacing w:val="-2"/>
          <w:sz w:val="14"/>
          <w:szCs w:val="14"/>
        </w:rPr>
        <w:t>(4)</w:t>
      </w:r>
      <w:r>
        <w:rPr>
          <w:rFonts w:ascii="Arial" w:eastAsia="Times New Roman" w:cs="Arial"/>
          <w:color w:val="000000"/>
          <w:sz w:val="12"/>
          <w:szCs w:val="12"/>
        </w:rPr>
        <w:tab/>
      </w:r>
      <w:r>
        <w:rPr>
          <w:rFonts w:eastAsia="Times New Roman"/>
          <w:color w:val="000000"/>
          <w:sz w:val="14"/>
          <w:szCs w:val="14"/>
        </w:rPr>
        <w:t>8</w:t>
      </w:r>
      <w:proofErr w:type="gramStart"/>
      <w:r>
        <w:rPr>
          <w:rFonts w:eastAsia="Times New Roman"/>
          <w:color w:val="000000"/>
          <w:sz w:val="14"/>
          <w:szCs w:val="14"/>
        </w:rPr>
        <w:t>%(</w:t>
      </w:r>
      <w:proofErr w:type="gramEnd"/>
      <w:r>
        <w:rPr>
          <w:rFonts w:eastAsia="Times New Roman"/>
          <w:color w:val="000000"/>
          <w:sz w:val="14"/>
          <w:szCs w:val="14"/>
        </w:rPr>
        <w:t>1)</w:t>
      </w:r>
    </w:p>
    <w:p w14:paraId="51BD396B" w14:textId="0A11AFB0" w:rsidR="00617952" w:rsidRDefault="00617952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638DA9C8" w14:textId="4CB75C5C" w:rsidR="00617952" w:rsidRDefault="00617952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315F152E" w14:textId="27BC64CC" w:rsidR="00617952" w:rsidRDefault="00617952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0173ACD9" w14:textId="4DBA9FED" w:rsidR="00617952" w:rsidRDefault="00617952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5D72E8BE" w14:textId="77777777" w:rsidR="00617952" w:rsidRDefault="00617952" w:rsidP="00617952">
      <w:pPr>
        <w:shd w:val="clear" w:color="auto" w:fill="FFFFFF"/>
        <w:spacing w:before="480" w:line="168" w:lineRule="exact"/>
        <w:ind w:left="29"/>
      </w:pPr>
      <w:bookmarkStart w:id="17" w:name="bookmark5"/>
      <w:r>
        <w:rPr>
          <w:rFonts w:ascii="Arial" w:hAnsi="Arial" w:cs="Arial"/>
          <w:color w:val="000000"/>
          <w:sz w:val="12"/>
          <w:szCs w:val="12"/>
        </w:rPr>
        <w:t>T</w:t>
      </w:r>
      <w:bookmarkEnd w:id="17"/>
      <w:r>
        <w:rPr>
          <w:rFonts w:ascii="Arial" w:hAnsi="Arial" w:cs="Arial"/>
          <w:color w:val="000000"/>
          <w:sz w:val="12"/>
          <w:szCs w:val="12"/>
        </w:rPr>
        <w:t>able 4</w:t>
      </w:r>
    </w:p>
    <w:p w14:paraId="1C57A5BB" w14:textId="77777777" w:rsidR="00617952" w:rsidRDefault="00617952" w:rsidP="00617952">
      <w:pPr>
        <w:shd w:val="clear" w:color="auto" w:fill="FFFFFF"/>
        <w:spacing w:before="5" w:line="168" w:lineRule="exact"/>
        <w:ind w:left="29"/>
      </w:pPr>
      <w:r>
        <w:rPr>
          <w:color w:val="000000"/>
          <w:sz w:val="14"/>
          <w:szCs w:val="14"/>
        </w:rPr>
        <w:t>Multivariable ordinal regression analysis for the association of factors with adverse</w:t>
      </w:r>
    </w:p>
    <w:p w14:paraId="697DAF34" w14:textId="77777777" w:rsidR="00617952" w:rsidRDefault="00617952" w:rsidP="00617952">
      <w:pPr>
        <w:shd w:val="clear" w:color="auto" w:fill="FFFFFF"/>
        <w:spacing w:line="168" w:lineRule="exact"/>
        <w:ind w:left="29"/>
      </w:pPr>
      <w:r>
        <w:rPr>
          <w:color w:val="000000"/>
          <w:sz w:val="14"/>
          <w:szCs w:val="14"/>
        </w:rPr>
        <w:t>effects 30 min after MRI.</w:t>
      </w:r>
    </w:p>
    <w:p w14:paraId="15B7478B" w14:textId="77777777" w:rsidR="00617952" w:rsidRDefault="00617952" w:rsidP="00617952">
      <w:pPr>
        <w:framePr w:h="164" w:hRule="exact" w:hSpace="38" w:wrap="auto" w:vAnchor="text" w:hAnchor="text" w:x="150" w:y="116"/>
        <w:shd w:val="clear" w:color="auto" w:fill="FFFFFF"/>
      </w:pPr>
      <w:r>
        <w:rPr>
          <w:color w:val="000000"/>
          <w:sz w:val="14"/>
          <w:szCs w:val="14"/>
        </w:rPr>
        <w:t>Variable</w:t>
      </w:r>
    </w:p>
    <w:p w14:paraId="33405752" w14:textId="77777777" w:rsidR="00617952" w:rsidRDefault="00617952" w:rsidP="00617952">
      <w:pPr>
        <w:framePr w:h="164" w:hRule="exact" w:hSpace="38" w:wrap="auto" w:vAnchor="text" w:hAnchor="text" w:x="995" w:y="116"/>
        <w:shd w:val="clear" w:color="auto" w:fill="FFFFFF"/>
      </w:pPr>
      <w:r>
        <w:rPr>
          <w:color w:val="000000"/>
          <w:sz w:val="14"/>
          <w:szCs w:val="14"/>
        </w:rPr>
        <w:t>Category</w:t>
      </w:r>
    </w:p>
    <w:p w14:paraId="4662A4A1" w14:textId="77777777" w:rsidR="00617952" w:rsidRDefault="00617952" w:rsidP="00617952">
      <w:pPr>
        <w:framePr w:h="164" w:hRule="exact" w:hSpace="38" w:wrap="auto" w:vAnchor="text" w:hAnchor="text" w:x="1902" w:y="116"/>
        <w:shd w:val="clear" w:color="auto" w:fill="FFFFFF"/>
      </w:pPr>
      <w:r>
        <w:rPr>
          <w:color w:val="000000"/>
          <w:sz w:val="14"/>
          <w:szCs w:val="14"/>
        </w:rPr>
        <w:t>N%</w:t>
      </w:r>
    </w:p>
    <w:p w14:paraId="51528509" w14:textId="77777777" w:rsidR="00617952" w:rsidRDefault="00617952" w:rsidP="00617952">
      <w:pPr>
        <w:shd w:val="clear" w:color="auto" w:fill="FFFFFF"/>
        <w:spacing w:before="120"/>
        <w:ind w:left="2870"/>
      </w:pPr>
      <w:r>
        <w:rPr>
          <w:color w:val="000000"/>
          <w:sz w:val="14"/>
          <w:szCs w:val="14"/>
        </w:rPr>
        <w:t>p-Value   Odds ratio   95% CI</w:t>
      </w:r>
    </w:p>
    <w:p w14:paraId="65C68E39" w14:textId="77777777" w:rsidR="00617952" w:rsidRDefault="00617952" w:rsidP="00617952">
      <w:pPr>
        <w:spacing w:after="10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8"/>
        <w:gridCol w:w="936"/>
        <w:gridCol w:w="355"/>
        <w:gridCol w:w="528"/>
        <w:gridCol w:w="528"/>
        <w:gridCol w:w="605"/>
        <w:gridCol w:w="1118"/>
      </w:tblGrid>
      <w:tr w:rsidR="00617952" w14:paraId="1A14A8BE" w14:textId="77777777" w:rsidTr="0094630E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00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D4B0663" w14:textId="77777777" w:rsidR="00617952" w:rsidRDefault="00617952" w:rsidP="0094630E">
            <w:pPr>
              <w:shd w:val="clear" w:color="auto" w:fill="FFFFFF"/>
              <w:ind w:left="34"/>
            </w:pPr>
            <w:r>
              <w:rPr>
                <w:color w:val="000000"/>
                <w:sz w:val="14"/>
                <w:szCs w:val="14"/>
              </w:rPr>
              <w:t>Patients</w:t>
            </w:r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240CA1A" w14:textId="77777777" w:rsidR="00617952" w:rsidRDefault="00617952" w:rsidP="0094630E">
            <w:pPr>
              <w:shd w:val="clear" w:color="auto" w:fill="FFFFFF"/>
              <w:spacing w:line="173" w:lineRule="exact"/>
            </w:pPr>
            <w:r>
              <w:rPr>
                <w:color w:val="000000"/>
                <w:sz w:val="14"/>
                <w:szCs w:val="14"/>
              </w:rPr>
              <w:t>Total sample size</w:t>
            </w: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A95FB85" w14:textId="77777777" w:rsidR="00617952" w:rsidRDefault="00617952" w:rsidP="0094630E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170</w:t>
            </w:r>
          </w:p>
        </w:tc>
        <w:tc>
          <w:tcPr>
            <w:tcW w:w="52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6DF005F" w14:textId="77777777" w:rsidR="00617952" w:rsidRDefault="00617952" w:rsidP="0094630E">
            <w:pPr>
              <w:shd w:val="clear" w:color="auto" w:fill="FFFFFF"/>
            </w:pPr>
            <w:r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2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41E1B4B" w14:textId="77777777" w:rsidR="00617952" w:rsidRDefault="00617952" w:rsidP="0094630E">
            <w:pPr>
              <w:shd w:val="clear" w:color="auto" w:fill="FFFFFF"/>
            </w:pPr>
          </w:p>
        </w:tc>
        <w:tc>
          <w:tcPr>
            <w:tcW w:w="60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20A03D5" w14:textId="77777777" w:rsidR="00617952" w:rsidRDefault="00617952" w:rsidP="0094630E">
            <w:pPr>
              <w:shd w:val="clear" w:color="auto" w:fill="FFFFFF"/>
            </w:pPr>
          </w:p>
        </w:tc>
        <w:tc>
          <w:tcPr>
            <w:tcW w:w="111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541D853" w14:textId="77777777" w:rsidR="00617952" w:rsidRDefault="00617952" w:rsidP="0094630E">
            <w:pPr>
              <w:shd w:val="clear" w:color="auto" w:fill="FFFFFF"/>
            </w:pPr>
          </w:p>
        </w:tc>
      </w:tr>
      <w:tr w:rsidR="00617952" w14:paraId="79CA934C" w14:textId="77777777" w:rsidTr="0094630E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9A4A88" w14:textId="77777777" w:rsidR="00617952" w:rsidRDefault="00617952" w:rsidP="0094630E">
            <w:pPr>
              <w:shd w:val="clear" w:color="auto" w:fill="FFFFFF"/>
              <w:ind w:left="34"/>
            </w:pPr>
            <w:r>
              <w:rPr>
                <w:color w:val="000000"/>
                <w:sz w:val="14"/>
                <w:szCs w:val="14"/>
              </w:rPr>
              <w:t>Group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29FE27" w14:textId="77777777" w:rsidR="00617952" w:rsidRDefault="00617952" w:rsidP="0094630E">
            <w:pPr>
              <w:shd w:val="clear" w:color="auto" w:fill="FFFFFF"/>
            </w:pPr>
            <w:r>
              <w:rPr>
                <w:color w:val="000000"/>
                <w:sz w:val="14"/>
                <w:szCs w:val="14"/>
              </w:rPr>
              <w:t>Control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07E13C" w14:textId="77777777" w:rsidR="00617952" w:rsidRDefault="00617952" w:rsidP="0094630E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585DB7" w14:textId="77777777" w:rsidR="00617952" w:rsidRDefault="00617952" w:rsidP="0094630E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14"/>
                <w:szCs w:val="14"/>
              </w:rPr>
              <w:t>17.1%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1001AF" w14:textId="77777777" w:rsidR="00617952" w:rsidRDefault="00617952" w:rsidP="0094630E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0.33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1D6600" w14:textId="77777777" w:rsidR="00617952" w:rsidRDefault="00617952" w:rsidP="0094630E">
            <w:pPr>
              <w:shd w:val="clear" w:color="auto" w:fill="FFFFFF"/>
            </w:pPr>
            <w:r>
              <w:rPr>
                <w:color w:val="000000"/>
                <w:sz w:val="14"/>
                <w:szCs w:val="14"/>
              </w:rPr>
              <w:t>0.56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DED628" w14:textId="77777777" w:rsidR="00617952" w:rsidRDefault="00617952" w:rsidP="0094630E">
            <w:pPr>
              <w:shd w:val="clear" w:color="auto" w:fill="FFFFFF"/>
              <w:ind w:right="34"/>
              <w:jc w:val="right"/>
            </w:pPr>
            <w:r>
              <w:rPr>
                <w:color w:val="000000"/>
                <w:sz w:val="14"/>
                <w:szCs w:val="14"/>
              </w:rPr>
              <w:t>0.18 to 1.77</w:t>
            </w:r>
          </w:p>
        </w:tc>
      </w:tr>
      <w:tr w:rsidR="00617952" w14:paraId="19F4B386" w14:textId="77777777" w:rsidTr="0094630E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81B17C" w14:textId="77777777" w:rsidR="00617952" w:rsidRDefault="00617952" w:rsidP="0094630E">
            <w:pPr>
              <w:shd w:val="clear" w:color="auto" w:fill="FFFFFF"/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82CB05" w14:textId="77777777" w:rsidR="00617952" w:rsidRDefault="00617952" w:rsidP="0094630E">
            <w:pPr>
              <w:shd w:val="clear" w:color="auto" w:fill="FFFFFF"/>
            </w:pPr>
            <w:proofErr w:type="spellStart"/>
            <w:r>
              <w:rPr>
                <w:color w:val="000000"/>
                <w:sz w:val="14"/>
                <w:szCs w:val="14"/>
              </w:rPr>
              <w:t>Prohance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B36B16" w14:textId="77777777" w:rsidR="00617952" w:rsidRDefault="00617952" w:rsidP="0094630E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94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2016E3" w14:textId="77777777" w:rsidR="00617952" w:rsidRDefault="00617952" w:rsidP="0094630E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14"/>
                <w:szCs w:val="14"/>
              </w:rPr>
              <w:t>55.3%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1AF1E3" w14:textId="77777777" w:rsidR="00617952" w:rsidRDefault="00617952" w:rsidP="0094630E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0.54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BE48C3" w14:textId="77777777" w:rsidR="00617952" w:rsidRDefault="00617952" w:rsidP="0094630E">
            <w:pPr>
              <w:shd w:val="clear" w:color="auto" w:fill="FFFFFF"/>
            </w:pPr>
            <w:r>
              <w:rPr>
                <w:color w:val="000000"/>
                <w:sz w:val="14"/>
                <w:szCs w:val="14"/>
              </w:rPr>
              <w:t>0.77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FA3CA1" w14:textId="77777777" w:rsidR="00617952" w:rsidRDefault="00617952" w:rsidP="0094630E">
            <w:pPr>
              <w:shd w:val="clear" w:color="auto" w:fill="FFFFFF"/>
              <w:ind w:right="34"/>
              <w:jc w:val="right"/>
            </w:pPr>
            <w:r>
              <w:rPr>
                <w:color w:val="000000"/>
                <w:sz w:val="14"/>
                <w:szCs w:val="14"/>
              </w:rPr>
              <w:t>0.34 to 1.77</w:t>
            </w:r>
          </w:p>
        </w:tc>
      </w:tr>
      <w:tr w:rsidR="00617952" w14:paraId="0B11E75F" w14:textId="77777777" w:rsidTr="0094630E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97D6A6" w14:textId="77777777" w:rsidR="00617952" w:rsidRDefault="00617952" w:rsidP="0094630E">
            <w:pPr>
              <w:shd w:val="clear" w:color="auto" w:fill="FFFFFF"/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127645" w14:textId="77777777" w:rsidR="00617952" w:rsidRDefault="00617952" w:rsidP="0094630E">
            <w:pPr>
              <w:shd w:val="clear" w:color="auto" w:fill="FFFFFF"/>
            </w:pPr>
            <w:proofErr w:type="spellStart"/>
            <w:r>
              <w:rPr>
                <w:color w:val="000000"/>
                <w:sz w:val="14"/>
                <w:szCs w:val="14"/>
              </w:rPr>
              <w:t>Dotarem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501859" w14:textId="77777777" w:rsidR="00617952" w:rsidRDefault="00617952" w:rsidP="0094630E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47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C2DBBC" w14:textId="77777777" w:rsidR="00617952" w:rsidRDefault="00617952" w:rsidP="0094630E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14"/>
                <w:szCs w:val="14"/>
              </w:rPr>
              <w:t>27.6%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748720" w14:textId="77777777" w:rsidR="00617952" w:rsidRDefault="00617952" w:rsidP="0094630E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70A992" w14:textId="77777777" w:rsidR="00617952" w:rsidRDefault="00617952" w:rsidP="0094630E">
            <w:pPr>
              <w:shd w:val="clear" w:color="auto" w:fill="FFFFFF"/>
              <w:ind w:left="5"/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2622CE" w14:textId="77777777" w:rsidR="00617952" w:rsidRDefault="00617952" w:rsidP="0094630E">
            <w:pPr>
              <w:shd w:val="clear" w:color="auto" w:fill="FFFFFF"/>
              <w:ind w:left="134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</w:p>
        </w:tc>
      </w:tr>
      <w:tr w:rsidR="00617952" w14:paraId="1390A415" w14:textId="77777777" w:rsidTr="0094630E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E5D345" w14:textId="77777777" w:rsidR="00617952" w:rsidRDefault="00617952" w:rsidP="0094630E">
            <w:pPr>
              <w:shd w:val="clear" w:color="auto" w:fill="FFFFFF"/>
              <w:ind w:left="34"/>
            </w:pPr>
            <w:r>
              <w:rPr>
                <w:color w:val="000000"/>
                <w:sz w:val="14"/>
                <w:szCs w:val="14"/>
              </w:rPr>
              <w:t>Fluid 24 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E6DAE7" w14:textId="77777777" w:rsidR="00617952" w:rsidRDefault="00617952" w:rsidP="0094630E">
            <w:pPr>
              <w:shd w:val="clear" w:color="auto" w:fill="FFFFFF"/>
            </w:pPr>
            <w:r>
              <w:rPr>
                <w:color w:val="000000"/>
                <w:sz w:val="14"/>
                <w:szCs w:val="14"/>
              </w:rPr>
              <w:t xml:space="preserve">Up to 1 </w:t>
            </w:r>
            <w:proofErr w:type="spellStart"/>
            <w:r>
              <w:rPr>
                <w:color w:val="000000"/>
                <w:sz w:val="14"/>
                <w:szCs w:val="14"/>
              </w:rPr>
              <w:t>ltr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68ABC8" w14:textId="77777777" w:rsidR="00617952" w:rsidRDefault="00617952" w:rsidP="0094630E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92E5A8" w14:textId="77777777" w:rsidR="00617952" w:rsidRDefault="00617952" w:rsidP="0094630E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14"/>
                <w:szCs w:val="14"/>
              </w:rPr>
              <w:t>20.6%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813B3F" w14:textId="77777777" w:rsidR="00617952" w:rsidRDefault="00617952" w:rsidP="0094630E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0.70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CA91DE" w14:textId="77777777" w:rsidR="00617952" w:rsidRDefault="00617952" w:rsidP="0094630E">
            <w:pPr>
              <w:shd w:val="clear" w:color="auto" w:fill="FFFFFF"/>
            </w:pPr>
            <w:r>
              <w:rPr>
                <w:color w:val="000000"/>
                <w:sz w:val="14"/>
                <w:szCs w:val="14"/>
              </w:rPr>
              <w:t>0.82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4AAB0B" w14:textId="77777777" w:rsidR="00617952" w:rsidRDefault="00617952" w:rsidP="0094630E">
            <w:pPr>
              <w:shd w:val="clear" w:color="auto" w:fill="FFFFFF"/>
              <w:ind w:right="34"/>
              <w:jc w:val="right"/>
            </w:pPr>
            <w:r>
              <w:rPr>
                <w:color w:val="000000"/>
                <w:sz w:val="14"/>
                <w:szCs w:val="14"/>
              </w:rPr>
              <w:t>0.31 to 2.20</w:t>
            </w:r>
          </w:p>
        </w:tc>
      </w:tr>
      <w:tr w:rsidR="00617952" w14:paraId="0DD00EDD" w14:textId="77777777" w:rsidTr="0094630E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F3805D" w14:textId="77777777" w:rsidR="00617952" w:rsidRDefault="00617952" w:rsidP="0094630E">
            <w:pPr>
              <w:shd w:val="clear" w:color="auto" w:fill="FFFFFF"/>
              <w:jc w:val="right"/>
            </w:pPr>
            <w:r>
              <w:rPr>
                <w:color w:val="000000"/>
                <w:sz w:val="14"/>
                <w:szCs w:val="14"/>
              </w:rPr>
              <w:t>before MRI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90353E" w14:textId="77777777" w:rsidR="00617952" w:rsidRDefault="00617952" w:rsidP="0094630E">
            <w:pPr>
              <w:shd w:val="clear" w:color="auto" w:fill="FFFFFF"/>
            </w:pPr>
            <w:r>
              <w:rPr>
                <w:color w:val="000000"/>
                <w:sz w:val="14"/>
                <w:szCs w:val="14"/>
              </w:rPr>
              <w:t xml:space="preserve">1 to 1.5 </w:t>
            </w:r>
            <w:proofErr w:type="spellStart"/>
            <w:r>
              <w:rPr>
                <w:color w:val="000000"/>
                <w:sz w:val="14"/>
                <w:szCs w:val="14"/>
              </w:rPr>
              <w:t>ltr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5773FA" w14:textId="77777777" w:rsidR="00617952" w:rsidRDefault="00617952" w:rsidP="0094630E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69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08F93C" w14:textId="77777777" w:rsidR="00617952" w:rsidRDefault="00617952" w:rsidP="0094630E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4"/>
                <w:szCs w:val="14"/>
              </w:rPr>
              <w:t>40.6%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4E7493" w14:textId="77777777" w:rsidR="00617952" w:rsidRDefault="00617952" w:rsidP="0094630E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0.44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DAF5F5" w14:textId="77777777" w:rsidR="00617952" w:rsidRDefault="00617952" w:rsidP="0094630E">
            <w:pPr>
              <w:shd w:val="clear" w:color="auto" w:fill="FFFFFF"/>
            </w:pPr>
            <w:r>
              <w:rPr>
                <w:color w:val="000000"/>
                <w:sz w:val="14"/>
                <w:szCs w:val="14"/>
              </w:rPr>
              <w:t>0.73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1A8794" w14:textId="77777777" w:rsidR="00617952" w:rsidRDefault="00617952" w:rsidP="0094630E">
            <w:pPr>
              <w:shd w:val="clear" w:color="auto" w:fill="FFFFFF"/>
              <w:ind w:right="34"/>
              <w:jc w:val="right"/>
            </w:pPr>
            <w:r>
              <w:rPr>
                <w:color w:val="000000"/>
                <w:sz w:val="14"/>
                <w:szCs w:val="14"/>
              </w:rPr>
              <w:t>0.32 to 1.64</w:t>
            </w:r>
          </w:p>
        </w:tc>
      </w:tr>
      <w:tr w:rsidR="00617952" w14:paraId="09800E57" w14:textId="77777777" w:rsidTr="0094630E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D6DC73" w14:textId="77777777" w:rsidR="00617952" w:rsidRDefault="00617952" w:rsidP="0094630E">
            <w:pPr>
              <w:shd w:val="clear" w:color="auto" w:fill="FFFFFF"/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D3E90B" w14:textId="77777777" w:rsidR="00617952" w:rsidRDefault="00617952" w:rsidP="0094630E">
            <w:pPr>
              <w:shd w:val="clear" w:color="auto" w:fill="FFFFFF"/>
            </w:pPr>
            <w:r>
              <w:rPr>
                <w:color w:val="000000"/>
                <w:sz w:val="14"/>
                <w:szCs w:val="14"/>
              </w:rPr>
              <w:t>More than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A0067E" w14:textId="77777777" w:rsidR="00617952" w:rsidRDefault="00617952" w:rsidP="0094630E">
            <w:pPr>
              <w:shd w:val="clear" w:color="auto" w:fill="FFFFFF"/>
              <w:jc w:val="center"/>
            </w:pPr>
            <w:r>
              <w:rPr>
                <w:color w:val="000000"/>
              </w:rPr>
              <w:t>66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25E2CA" w14:textId="77777777" w:rsidR="00617952" w:rsidRDefault="00617952" w:rsidP="0094630E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14"/>
                <w:szCs w:val="14"/>
              </w:rPr>
              <w:t>38.8%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7A697A" w14:textId="77777777" w:rsidR="00617952" w:rsidRDefault="00617952" w:rsidP="0094630E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2D3E2A" w14:textId="77777777" w:rsidR="00617952" w:rsidRDefault="00617952" w:rsidP="0094630E">
            <w:pPr>
              <w:shd w:val="clear" w:color="auto" w:fill="FFFFFF"/>
              <w:ind w:left="5"/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B6D117" w14:textId="77777777" w:rsidR="00617952" w:rsidRDefault="00617952" w:rsidP="0094630E">
            <w:pPr>
              <w:shd w:val="clear" w:color="auto" w:fill="FFFFFF"/>
            </w:pPr>
          </w:p>
        </w:tc>
      </w:tr>
      <w:tr w:rsidR="00617952" w14:paraId="18C17884" w14:textId="77777777" w:rsidTr="0094630E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B2CED0" w14:textId="77777777" w:rsidR="00617952" w:rsidRDefault="00617952" w:rsidP="0094630E">
            <w:pPr>
              <w:shd w:val="clear" w:color="auto" w:fill="FFFFFF"/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B4C5AC" w14:textId="77777777" w:rsidR="00617952" w:rsidRDefault="00617952" w:rsidP="0094630E">
            <w:pPr>
              <w:shd w:val="clear" w:color="auto" w:fill="FFFFFF"/>
            </w:pPr>
            <w:r>
              <w:rPr>
                <w:color w:val="000000"/>
                <w:sz w:val="14"/>
                <w:szCs w:val="14"/>
              </w:rPr>
              <w:t xml:space="preserve">1.5 </w:t>
            </w:r>
            <w:proofErr w:type="spellStart"/>
            <w:r>
              <w:rPr>
                <w:color w:val="000000"/>
                <w:sz w:val="14"/>
                <w:szCs w:val="14"/>
              </w:rPr>
              <w:t>ltr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103598" w14:textId="77777777" w:rsidR="00617952" w:rsidRDefault="00617952" w:rsidP="0094630E">
            <w:pPr>
              <w:shd w:val="clear" w:color="auto" w:fill="FFFFFF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E4E775" w14:textId="77777777" w:rsidR="00617952" w:rsidRDefault="00617952" w:rsidP="0094630E">
            <w:pPr>
              <w:shd w:val="clear" w:color="auto" w:fill="FFFFFF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9021D0" w14:textId="77777777" w:rsidR="00617952" w:rsidRDefault="00617952" w:rsidP="0094630E">
            <w:pPr>
              <w:shd w:val="clear" w:color="auto" w:fill="FFFFFF"/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6DE5C7" w14:textId="77777777" w:rsidR="00617952" w:rsidRDefault="00617952" w:rsidP="0094630E">
            <w:pPr>
              <w:shd w:val="clear" w:color="auto" w:fill="FFFFFF"/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14EC7F" w14:textId="77777777" w:rsidR="00617952" w:rsidRDefault="00617952" w:rsidP="0094630E">
            <w:pPr>
              <w:shd w:val="clear" w:color="auto" w:fill="FFFFFF"/>
            </w:pPr>
          </w:p>
        </w:tc>
      </w:tr>
      <w:tr w:rsidR="00617952" w14:paraId="5622EF63" w14:textId="77777777" w:rsidTr="0094630E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391228" w14:textId="77777777" w:rsidR="00617952" w:rsidRDefault="00617952" w:rsidP="0094630E">
            <w:pPr>
              <w:shd w:val="clear" w:color="auto" w:fill="FFFFFF"/>
              <w:ind w:left="34"/>
            </w:pPr>
            <w:r>
              <w:rPr>
                <w:color w:val="000000"/>
                <w:sz w:val="14"/>
                <w:szCs w:val="14"/>
              </w:rPr>
              <w:t>Age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7A56D6" w14:textId="77777777" w:rsidR="00617952" w:rsidRDefault="00617952" w:rsidP="0094630E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 xml:space="preserve">Under 30 </w:t>
            </w:r>
            <w:proofErr w:type="spellStart"/>
            <w:r>
              <w:rPr>
                <w:color w:val="000000"/>
                <w:sz w:val="14"/>
                <w:szCs w:val="14"/>
              </w:rPr>
              <w:t>yrs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61FC1A" w14:textId="77777777" w:rsidR="00617952" w:rsidRDefault="00617952" w:rsidP="0094630E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11394C" w14:textId="77777777" w:rsidR="00617952" w:rsidRDefault="00617952" w:rsidP="0094630E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14"/>
                <w:szCs w:val="14"/>
              </w:rPr>
              <w:t>18.2%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D0203A" w14:textId="77777777" w:rsidR="00617952" w:rsidRDefault="00617952" w:rsidP="0094630E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0.97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714895" w14:textId="77777777" w:rsidR="00617952" w:rsidRDefault="00617952" w:rsidP="0094630E">
            <w:pPr>
              <w:shd w:val="clear" w:color="auto" w:fill="FFFFFF"/>
            </w:pPr>
            <w:r>
              <w:rPr>
                <w:color w:val="000000"/>
                <w:sz w:val="14"/>
                <w:szCs w:val="14"/>
              </w:rPr>
              <w:t>0.97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FA4B2E" w14:textId="77777777" w:rsidR="00617952" w:rsidRDefault="00617952" w:rsidP="0094630E">
            <w:pPr>
              <w:shd w:val="clear" w:color="auto" w:fill="FFFFFF"/>
              <w:ind w:right="34"/>
              <w:jc w:val="right"/>
            </w:pPr>
            <w:r>
              <w:rPr>
                <w:color w:val="000000"/>
                <w:sz w:val="14"/>
                <w:szCs w:val="14"/>
              </w:rPr>
              <w:t>0.25 to 3.70</w:t>
            </w:r>
          </w:p>
        </w:tc>
      </w:tr>
      <w:tr w:rsidR="00617952" w14:paraId="1ADE669E" w14:textId="77777777" w:rsidTr="0094630E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469457" w14:textId="77777777" w:rsidR="00617952" w:rsidRDefault="00617952" w:rsidP="0094630E">
            <w:pPr>
              <w:shd w:val="clear" w:color="auto" w:fill="FFFFFF"/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B58C3F" w14:textId="77777777" w:rsidR="00617952" w:rsidRDefault="00617952" w:rsidP="0094630E">
            <w:pPr>
              <w:shd w:val="clear" w:color="auto" w:fill="FFFFFF"/>
            </w:pPr>
            <w:r>
              <w:rPr>
                <w:color w:val="000000"/>
                <w:sz w:val="14"/>
                <w:szCs w:val="14"/>
              </w:rPr>
              <w:t>30</w:t>
            </w:r>
            <w:r>
              <w:rPr>
                <w:rFonts w:ascii="Arial" w:cs="Arial"/>
                <w:color w:val="000000"/>
                <w:sz w:val="14"/>
                <w:szCs w:val="14"/>
              </w:rPr>
              <w:t>e</w:t>
            </w:r>
            <w:r>
              <w:rPr>
                <w:color w:val="000000"/>
                <w:sz w:val="14"/>
                <w:szCs w:val="14"/>
              </w:rPr>
              <w:t>39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D22109" w14:textId="77777777" w:rsidR="00617952" w:rsidRDefault="00617952" w:rsidP="0094630E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4A0912" w14:textId="77777777" w:rsidR="00617952" w:rsidRDefault="00617952" w:rsidP="0094630E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14"/>
                <w:szCs w:val="14"/>
              </w:rPr>
              <w:t>18.2%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4AD739" w14:textId="77777777" w:rsidR="00617952" w:rsidRDefault="00617952" w:rsidP="0094630E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0.60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2F94D4" w14:textId="77777777" w:rsidR="00617952" w:rsidRDefault="00617952" w:rsidP="0094630E">
            <w:pPr>
              <w:shd w:val="clear" w:color="auto" w:fill="FFFFFF"/>
              <w:ind w:left="5"/>
            </w:pPr>
            <w:r>
              <w:rPr>
                <w:color w:val="000000"/>
                <w:sz w:val="14"/>
                <w:szCs w:val="14"/>
              </w:rPr>
              <w:t>1.42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6D4AE1" w14:textId="77777777" w:rsidR="00617952" w:rsidRDefault="00617952" w:rsidP="0094630E">
            <w:pPr>
              <w:shd w:val="clear" w:color="auto" w:fill="FFFFFF"/>
              <w:ind w:right="34"/>
              <w:jc w:val="right"/>
            </w:pPr>
            <w:r>
              <w:rPr>
                <w:color w:val="000000"/>
                <w:sz w:val="14"/>
                <w:szCs w:val="14"/>
              </w:rPr>
              <w:t>0.38 to 5.30</w:t>
            </w:r>
          </w:p>
        </w:tc>
      </w:tr>
      <w:tr w:rsidR="00617952" w14:paraId="2923097B" w14:textId="77777777" w:rsidTr="0094630E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137CCF" w14:textId="77777777" w:rsidR="00617952" w:rsidRDefault="00617952" w:rsidP="0094630E">
            <w:pPr>
              <w:shd w:val="clear" w:color="auto" w:fill="FFFFFF"/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A800FE" w14:textId="77777777" w:rsidR="00617952" w:rsidRDefault="00617952" w:rsidP="0094630E">
            <w:pPr>
              <w:shd w:val="clear" w:color="auto" w:fill="FFFFFF"/>
            </w:pPr>
            <w:r>
              <w:rPr>
                <w:color w:val="000000"/>
                <w:sz w:val="14"/>
                <w:szCs w:val="14"/>
              </w:rPr>
              <w:t>40</w:t>
            </w:r>
            <w:r>
              <w:rPr>
                <w:rFonts w:ascii="Arial" w:cs="Arial"/>
                <w:color w:val="000000"/>
                <w:sz w:val="14"/>
                <w:szCs w:val="14"/>
              </w:rPr>
              <w:t>e</w:t>
            </w:r>
            <w:r>
              <w:rPr>
                <w:color w:val="000000"/>
                <w:sz w:val="14"/>
                <w:szCs w:val="14"/>
              </w:rPr>
              <w:t>49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3AEA6A" w14:textId="77777777" w:rsidR="00617952" w:rsidRDefault="00617952" w:rsidP="0094630E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3FABB1" w14:textId="77777777" w:rsidR="00617952" w:rsidRDefault="00617952" w:rsidP="0094630E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14"/>
                <w:szCs w:val="14"/>
              </w:rPr>
              <w:t>21.8%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AA6E35" w14:textId="77777777" w:rsidR="00617952" w:rsidRDefault="00617952" w:rsidP="0094630E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0.70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52B6FA" w14:textId="77777777" w:rsidR="00617952" w:rsidRDefault="00617952" w:rsidP="0094630E">
            <w:pPr>
              <w:shd w:val="clear" w:color="auto" w:fill="FFFFFF"/>
              <w:ind w:left="5"/>
            </w:pPr>
            <w:r>
              <w:rPr>
                <w:color w:val="000000"/>
                <w:sz w:val="14"/>
                <w:szCs w:val="14"/>
              </w:rPr>
              <w:t>1.29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4278D9" w14:textId="77777777" w:rsidR="00617952" w:rsidRDefault="00617952" w:rsidP="0094630E">
            <w:pPr>
              <w:shd w:val="clear" w:color="auto" w:fill="FFFFFF"/>
              <w:ind w:right="34"/>
              <w:jc w:val="right"/>
            </w:pPr>
            <w:r>
              <w:rPr>
                <w:color w:val="000000"/>
                <w:sz w:val="14"/>
                <w:szCs w:val="14"/>
              </w:rPr>
              <w:t>0.35 to 4.65</w:t>
            </w:r>
          </w:p>
        </w:tc>
      </w:tr>
      <w:tr w:rsidR="00617952" w14:paraId="6616D758" w14:textId="77777777" w:rsidTr="0094630E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2F75D8" w14:textId="77777777" w:rsidR="00617952" w:rsidRDefault="00617952" w:rsidP="0094630E">
            <w:pPr>
              <w:shd w:val="clear" w:color="auto" w:fill="FFFFFF"/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C8C837" w14:textId="77777777" w:rsidR="00617952" w:rsidRDefault="00617952" w:rsidP="0094630E">
            <w:pPr>
              <w:shd w:val="clear" w:color="auto" w:fill="FFFFFF"/>
            </w:pPr>
            <w:r>
              <w:rPr>
                <w:color w:val="000000"/>
                <w:sz w:val="14"/>
                <w:szCs w:val="14"/>
              </w:rPr>
              <w:t>50</w:t>
            </w:r>
            <w:r>
              <w:rPr>
                <w:rFonts w:ascii="Arial" w:cs="Arial"/>
                <w:color w:val="000000"/>
                <w:sz w:val="14"/>
                <w:szCs w:val="14"/>
              </w:rPr>
              <w:t>e</w:t>
            </w:r>
            <w:r>
              <w:rPr>
                <w:color w:val="000000"/>
                <w:sz w:val="14"/>
                <w:szCs w:val="14"/>
              </w:rPr>
              <w:t>59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B5E3A2" w14:textId="77777777" w:rsidR="00617952" w:rsidRDefault="00617952" w:rsidP="0094630E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48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EAAF39" w14:textId="77777777" w:rsidR="00617952" w:rsidRDefault="00617952" w:rsidP="0094630E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14"/>
                <w:szCs w:val="14"/>
              </w:rPr>
              <w:t>28.2%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50CA70" w14:textId="77777777" w:rsidR="00617952" w:rsidRDefault="00617952" w:rsidP="0094630E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0.84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731562" w14:textId="77777777" w:rsidR="00617952" w:rsidRDefault="00617952" w:rsidP="0094630E">
            <w:pPr>
              <w:shd w:val="clear" w:color="auto" w:fill="FFFFFF"/>
            </w:pPr>
            <w:r>
              <w:rPr>
                <w:color w:val="000000"/>
                <w:sz w:val="14"/>
                <w:szCs w:val="14"/>
              </w:rPr>
              <w:t>0.87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08439D" w14:textId="77777777" w:rsidR="00617952" w:rsidRDefault="00617952" w:rsidP="0094630E">
            <w:pPr>
              <w:shd w:val="clear" w:color="auto" w:fill="FFFFFF"/>
              <w:ind w:right="34"/>
              <w:jc w:val="right"/>
            </w:pPr>
            <w:r>
              <w:rPr>
                <w:color w:val="000000"/>
                <w:sz w:val="14"/>
                <w:szCs w:val="14"/>
              </w:rPr>
              <w:t>0.24 to 3.14</w:t>
            </w:r>
          </w:p>
        </w:tc>
      </w:tr>
      <w:tr w:rsidR="00617952" w14:paraId="52C26B63" w14:textId="77777777" w:rsidTr="0094630E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5027BC" w14:textId="77777777" w:rsidR="00617952" w:rsidRDefault="00617952" w:rsidP="0094630E">
            <w:pPr>
              <w:shd w:val="clear" w:color="auto" w:fill="FFFFFF"/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1105D4" w14:textId="77777777" w:rsidR="00617952" w:rsidRDefault="00617952" w:rsidP="0094630E">
            <w:pPr>
              <w:shd w:val="clear" w:color="auto" w:fill="FFFFFF"/>
            </w:pPr>
            <w:r>
              <w:rPr>
                <w:color w:val="000000"/>
                <w:sz w:val="14"/>
                <w:szCs w:val="14"/>
              </w:rPr>
              <w:t>60 plus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196824" w14:textId="77777777" w:rsidR="00617952" w:rsidRDefault="00617952" w:rsidP="0094630E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BCE38D" w14:textId="77777777" w:rsidR="00617952" w:rsidRDefault="00617952" w:rsidP="0094630E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14"/>
                <w:szCs w:val="14"/>
              </w:rPr>
              <w:t>13.5%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727416" w14:textId="77777777" w:rsidR="00617952" w:rsidRDefault="00617952" w:rsidP="0094630E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DC3DFF" w14:textId="77777777" w:rsidR="00617952" w:rsidRDefault="00617952" w:rsidP="0094630E">
            <w:pPr>
              <w:shd w:val="clear" w:color="auto" w:fill="FFFFFF"/>
              <w:ind w:left="5"/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43167C" w14:textId="77777777" w:rsidR="00617952" w:rsidRDefault="00617952" w:rsidP="0094630E">
            <w:pPr>
              <w:shd w:val="clear" w:color="auto" w:fill="FFFFFF"/>
              <w:ind w:left="134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</w:p>
        </w:tc>
      </w:tr>
      <w:tr w:rsidR="00617952" w14:paraId="7A26236E" w14:textId="77777777" w:rsidTr="0094630E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E94BA" w14:textId="77777777" w:rsidR="00617952" w:rsidRDefault="00617952" w:rsidP="0094630E">
            <w:pPr>
              <w:shd w:val="clear" w:color="auto" w:fill="FFFFFF"/>
              <w:ind w:left="34"/>
            </w:pPr>
            <w:r>
              <w:rPr>
                <w:color w:val="000000"/>
                <w:sz w:val="14"/>
                <w:szCs w:val="14"/>
              </w:rPr>
              <w:t>Gender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BC5C4A" w14:textId="77777777" w:rsidR="00617952" w:rsidRDefault="00617952" w:rsidP="0094630E">
            <w:pPr>
              <w:shd w:val="clear" w:color="auto" w:fill="FFFFFF"/>
            </w:pPr>
            <w:r>
              <w:rPr>
                <w:color w:val="000000"/>
                <w:sz w:val="14"/>
                <w:szCs w:val="14"/>
              </w:rPr>
              <w:t>Male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2D6FFA" w14:textId="77777777" w:rsidR="00617952" w:rsidRDefault="00617952" w:rsidP="0094630E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77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2DB5A5" w14:textId="77777777" w:rsidR="00617952" w:rsidRDefault="00617952" w:rsidP="0094630E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4"/>
                <w:szCs w:val="14"/>
              </w:rPr>
              <w:t>45.3%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9E3D1A" w14:textId="77777777" w:rsidR="00617952" w:rsidRDefault="00617952" w:rsidP="0094630E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&lt;0.001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9AF733" w14:textId="77777777" w:rsidR="00617952" w:rsidRDefault="00617952" w:rsidP="0094630E">
            <w:pPr>
              <w:shd w:val="clear" w:color="auto" w:fill="FFFFFF"/>
            </w:pPr>
            <w:r>
              <w:rPr>
                <w:color w:val="000000"/>
                <w:sz w:val="14"/>
                <w:szCs w:val="14"/>
              </w:rPr>
              <w:t>0.24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0A1076" w14:textId="77777777" w:rsidR="00617952" w:rsidRDefault="00617952" w:rsidP="0094630E">
            <w:pPr>
              <w:shd w:val="clear" w:color="auto" w:fill="FFFFFF"/>
              <w:ind w:right="34"/>
              <w:jc w:val="right"/>
            </w:pPr>
            <w:r>
              <w:rPr>
                <w:color w:val="000000"/>
                <w:sz w:val="14"/>
                <w:szCs w:val="14"/>
              </w:rPr>
              <w:t>0.11 to 0.53</w:t>
            </w:r>
          </w:p>
        </w:tc>
      </w:tr>
      <w:tr w:rsidR="00617952" w14:paraId="387C63F1" w14:textId="77777777" w:rsidTr="0094630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42A2561" w14:textId="77777777" w:rsidR="00617952" w:rsidRDefault="00617952" w:rsidP="0094630E">
            <w:pPr>
              <w:shd w:val="clear" w:color="auto" w:fill="FFFFFF"/>
            </w:pPr>
          </w:p>
        </w:tc>
        <w:tc>
          <w:tcPr>
            <w:tcW w:w="9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FE8C756" w14:textId="77777777" w:rsidR="00617952" w:rsidRDefault="00617952" w:rsidP="0094630E">
            <w:pPr>
              <w:shd w:val="clear" w:color="auto" w:fill="FFFFFF"/>
            </w:pPr>
            <w:r>
              <w:rPr>
                <w:color w:val="000000"/>
                <w:sz w:val="14"/>
                <w:szCs w:val="14"/>
              </w:rPr>
              <w:t>Female</w:t>
            </w:r>
          </w:p>
        </w:tc>
        <w:tc>
          <w:tcPr>
            <w:tcW w:w="3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0342AED" w14:textId="77777777" w:rsidR="00617952" w:rsidRDefault="00617952" w:rsidP="0094630E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93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C5F832B" w14:textId="77777777" w:rsidR="00617952" w:rsidRDefault="00617952" w:rsidP="0094630E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14"/>
                <w:szCs w:val="14"/>
              </w:rPr>
              <w:t>54.7%</w:t>
            </w:r>
          </w:p>
        </w:tc>
        <w:tc>
          <w:tcPr>
            <w:tcW w:w="52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737BD85" w14:textId="77777777" w:rsidR="00617952" w:rsidRDefault="00617952" w:rsidP="0094630E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06E7A4C" w14:textId="77777777" w:rsidR="00617952" w:rsidRDefault="00617952" w:rsidP="0094630E">
            <w:pPr>
              <w:shd w:val="clear" w:color="auto" w:fill="FFFFFF"/>
              <w:ind w:left="5"/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9568D6C" w14:textId="77777777" w:rsidR="00617952" w:rsidRDefault="00617952" w:rsidP="0094630E">
            <w:pPr>
              <w:shd w:val="clear" w:color="auto" w:fill="FFFFFF"/>
              <w:ind w:left="134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</w:p>
        </w:tc>
      </w:tr>
    </w:tbl>
    <w:p w14:paraId="1712EA1F" w14:textId="77777777" w:rsidR="00617952" w:rsidRDefault="00617952" w:rsidP="00617952">
      <w:pPr>
        <w:shd w:val="clear" w:color="auto" w:fill="FFFFFF"/>
        <w:spacing w:before="38" w:line="168" w:lineRule="exact"/>
        <w:ind w:left="29" w:right="29"/>
        <w:jc w:val="both"/>
      </w:pPr>
      <w:r>
        <w:rPr>
          <w:color w:val="000000"/>
          <w:sz w:val="14"/>
          <w:szCs w:val="14"/>
        </w:rPr>
        <w:t>An odds ratio below 1 is associated with decreased incidence of adverse events, whereas an odds ratio above 1 indicates an association with increased adverse events post-MRI.</w:t>
      </w:r>
    </w:p>
    <w:p w14:paraId="0B962F8D" w14:textId="4BAC6B5F" w:rsidR="00617952" w:rsidRDefault="00617952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309FF99F" w14:textId="04382800" w:rsidR="00617952" w:rsidRDefault="00617952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7963364D" w14:textId="6E2731EA" w:rsidR="00617952" w:rsidRDefault="00617952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70B2C748" w14:textId="53BBF4C0" w:rsidR="00617952" w:rsidRDefault="00617952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617952">
        <w:drawing>
          <wp:inline distT="0" distB="0" distL="0" distR="0" wp14:anchorId="1742F2ED" wp14:editId="5E667B47">
            <wp:extent cx="5730240" cy="25120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251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1B309" w14:textId="5B7E18D7" w:rsidR="00617952" w:rsidRDefault="00617952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0F8BCF45" w14:textId="019B3168" w:rsidR="00617952" w:rsidRDefault="00617952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39C3241F" w14:textId="0E4D7BBA" w:rsidR="00617952" w:rsidRDefault="00617952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4D9051EE" w14:textId="34A3FC9D" w:rsidR="00617952" w:rsidRDefault="00617952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121EF51F" w14:textId="48AE50D2" w:rsidR="00617952" w:rsidRDefault="00617952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625F68B8" w14:textId="77777777" w:rsidR="00617952" w:rsidRPr="00A727AE" w:rsidRDefault="00617952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sectPr w:rsidR="00617952" w:rsidRPr="00A727AE">
      <w:type w:val="continuous"/>
      <w:pgSz w:w="11904" w:h="15874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7AE"/>
    <w:rsid w:val="005A30D0"/>
    <w:rsid w:val="00617952"/>
    <w:rsid w:val="00A35447"/>
    <w:rsid w:val="00A7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F55AC"/>
  <w14:defaultImageDpi w14:val="0"/>
  <w15:docId w15:val="{BB236F29-3C8B-447A-BD27-A480FFB7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fhub.elsevier.com/S1078-8174(15)00006-1/sref5" TargetMode="External"/><Relationship Id="rId18" Type="http://schemas.openxmlformats.org/officeDocument/2006/relationships/hyperlink" Target="http://refhub.elsevier.com/S1078-8174(15)00006-1/sref7" TargetMode="External"/><Relationship Id="rId26" Type="http://schemas.openxmlformats.org/officeDocument/2006/relationships/hyperlink" Target="http://refhub.elsevier.com/S1078-8174(15)00006-1/sref11" TargetMode="External"/><Relationship Id="rId39" Type="http://schemas.openxmlformats.org/officeDocument/2006/relationships/hyperlink" Target="http://refhub.elsevier.com/S1078-8174(15)00006-1/sref1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efhub.elsevier.com/S1078-8174(15)00006-1/sref9" TargetMode="External"/><Relationship Id="rId34" Type="http://schemas.openxmlformats.org/officeDocument/2006/relationships/hyperlink" Target="http://refhub.elsevier.com/S1078-8174(15)00006-1/sref15" TargetMode="External"/><Relationship Id="rId42" Type="http://schemas.openxmlformats.org/officeDocument/2006/relationships/hyperlink" Target="http://refhub.elsevier.com/S1078-8174(15)00006-1/sref19" TargetMode="External"/><Relationship Id="rId47" Type="http://schemas.openxmlformats.org/officeDocument/2006/relationships/hyperlink" Target="http://www.esur.org/guidelines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refhub.elsevier.com/S1078-8174(15)00006-1/sref1" TargetMode="External"/><Relationship Id="rId12" Type="http://schemas.openxmlformats.org/officeDocument/2006/relationships/hyperlink" Target="http://refhub.elsevier.com/S1078-8174(15)00006-1/sref4" TargetMode="External"/><Relationship Id="rId17" Type="http://schemas.openxmlformats.org/officeDocument/2006/relationships/hyperlink" Target="http://refhub.elsevier.com/S1078-8174(15)00006-1/sref7" TargetMode="External"/><Relationship Id="rId25" Type="http://schemas.openxmlformats.org/officeDocument/2006/relationships/hyperlink" Target="http://refhub.elsevier.com/S1078-8174(15)00006-1/sref11" TargetMode="External"/><Relationship Id="rId33" Type="http://schemas.openxmlformats.org/officeDocument/2006/relationships/hyperlink" Target="http://refhub.elsevier.com/S1078-8174(15)00006-1/sref15" TargetMode="External"/><Relationship Id="rId38" Type="http://schemas.openxmlformats.org/officeDocument/2006/relationships/hyperlink" Target="http://refhub.elsevier.com/S1078-8174(15)00006-1/sref17" TargetMode="External"/><Relationship Id="rId46" Type="http://schemas.openxmlformats.org/officeDocument/2006/relationships/hyperlink" Target="http://refhub.elsevier.com/S1078-8174(15)00006-1/sref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efhub.elsevier.com/S1078-8174(15)00006-1/sref6" TargetMode="External"/><Relationship Id="rId20" Type="http://schemas.openxmlformats.org/officeDocument/2006/relationships/hyperlink" Target="http://refhub.elsevier.com/S1078-8174(15)00006-1/sref8" TargetMode="External"/><Relationship Id="rId29" Type="http://schemas.openxmlformats.org/officeDocument/2006/relationships/hyperlink" Target="http://refhub.elsevier.com/S1078-8174(15)00006-1/sref13" TargetMode="External"/><Relationship Id="rId41" Type="http://schemas.openxmlformats.org/officeDocument/2006/relationships/hyperlink" Target="http://refhub.elsevier.com/S1078-8174(15)00006-1/sref19" TargetMode="External"/><Relationship Id="rId1" Type="http://schemas.openxmlformats.org/officeDocument/2006/relationships/styles" Target="styles.xml"/><Relationship Id="rId6" Type="http://schemas.openxmlformats.org/officeDocument/2006/relationships/hyperlink" Target="http://refhub.elsevier.com/S1078-8174(15)00006-1/sref1" TargetMode="External"/><Relationship Id="rId11" Type="http://schemas.openxmlformats.org/officeDocument/2006/relationships/hyperlink" Target="http://refhub.elsevier.com/S1078-8174(15)00006-1/sref4" TargetMode="External"/><Relationship Id="rId24" Type="http://schemas.openxmlformats.org/officeDocument/2006/relationships/hyperlink" Target="http://refhub.elsevier.com/S1078-8174(15)00006-1/sref10" TargetMode="External"/><Relationship Id="rId32" Type="http://schemas.openxmlformats.org/officeDocument/2006/relationships/hyperlink" Target="http://refhub.elsevier.com/S1078-8174(15)00006-1/sref15" TargetMode="External"/><Relationship Id="rId37" Type="http://schemas.openxmlformats.org/officeDocument/2006/relationships/hyperlink" Target="http://refhub.elsevier.com/S1078-8174(15)00006-1/sref17" TargetMode="External"/><Relationship Id="rId40" Type="http://schemas.openxmlformats.org/officeDocument/2006/relationships/hyperlink" Target="http://refhub.elsevier.com/S1078-8174(15)00006-1/sref18" TargetMode="External"/><Relationship Id="rId45" Type="http://schemas.openxmlformats.org/officeDocument/2006/relationships/hyperlink" Target="http://refhub.elsevier.com/S1078-8174(15)00006-1/sref21" TargetMode="External"/><Relationship Id="rId5" Type="http://schemas.openxmlformats.org/officeDocument/2006/relationships/hyperlink" Target="mailto:farshid.fallahi@ncuh.nhs.uk" TargetMode="External"/><Relationship Id="rId15" Type="http://schemas.openxmlformats.org/officeDocument/2006/relationships/hyperlink" Target="http://refhub.elsevier.com/S1078-8174(15)00006-1/sref6" TargetMode="External"/><Relationship Id="rId23" Type="http://schemas.openxmlformats.org/officeDocument/2006/relationships/hyperlink" Target="http://refhub.elsevier.com/S1078-8174(15)00006-1/sref10" TargetMode="External"/><Relationship Id="rId28" Type="http://schemas.openxmlformats.org/officeDocument/2006/relationships/hyperlink" Target="http://refhub.elsevier.com/S1078-8174(15)00006-1/sref13" TargetMode="External"/><Relationship Id="rId36" Type="http://schemas.openxmlformats.org/officeDocument/2006/relationships/hyperlink" Target="http://refhub.elsevier.com/S1078-8174(15)00006-1/sref16" TargetMode="External"/><Relationship Id="rId49" Type="http://schemas.openxmlformats.org/officeDocument/2006/relationships/image" Target="media/image1.emf"/><Relationship Id="rId10" Type="http://schemas.openxmlformats.org/officeDocument/2006/relationships/hyperlink" Target="http://refhub.elsevier.com/S1078-8174(15)00006-1/sref3" TargetMode="External"/><Relationship Id="rId19" Type="http://schemas.openxmlformats.org/officeDocument/2006/relationships/hyperlink" Target="http://refhub.elsevier.com/S1078-8174(15)00006-1/sref8" TargetMode="External"/><Relationship Id="rId31" Type="http://schemas.openxmlformats.org/officeDocument/2006/relationships/hyperlink" Target="http://refhub.elsevier.com/S1078-8174(15)00006-1/sref14" TargetMode="External"/><Relationship Id="rId44" Type="http://schemas.openxmlformats.org/officeDocument/2006/relationships/hyperlink" Target="http://refhub.elsevier.com/S1078-8174(15)00006-1/sref20" TargetMode="External"/><Relationship Id="rId4" Type="http://schemas.openxmlformats.org/officeDocument/2006/relationships/hyperlink" Target="mailto:leon.jonker@ncuh.nhs.uk" TargetMode="External"/><Relationship Id="rId9" Type="http://schemas.openxmlformats.org/officeDocument/2006/relationships/hyperlink" Target="http://refhub.elsevier.com/S1078-8174(15)00006-1/sref3" TargetMode="External"/><Relationship Id="rId14" Type="http://schemas.openxmlformats.org/officeDocument/2006/relationships/hyperlink" Target="http://refhub.elsevier.com/S1078-8174(15)00006-1/sref5" TargetMode="External"/><Relationship Id="rId22" Type="http://schemas.openxmlformats.org/officeDocument/2006/relationships/hyperlink" Target="http://refhub.elsevier.com/S1078-8174(15)00006-1/sref9" TargetMode="External"/><Relationship Id="rId27" Type="http://schemas.openxmlformats.org/officeDocument/2006/relationships/hyperlink" Target="http://refhub.elsevier.com/S1078-8174(15)00006-1/sref12" TargetMode="External"/><Relationship Id="rId30" Type="http://schemas.openxmlformats.org/officeDocument/2006/relationships/hyperlink" Target="http://refhub.elsevier.com/S1078-8174(15)00006-1/sref14" TargetMode="External"/><Relationship Id="rId35" Type="http://schemas.openxmlformats.org/officeDocument/2006/relationships/hyperlink" Target="http://refhub.elsevier.com/S1078-8174(15)00006-1/sref16" TargetMode="External"/><Relationship Id="rId43" Type="http://schemas.openxmlformats.org/officeDocument/2006/relationships/hyperlink" Target="http://refhub.elsevier.com/S1078-8174(15)00006-1/sref20" TargetMode="External"/><Relationship Id="rId48" Type="http://schemas.openxmlformats.org/officeDocument/2006/relationships/hyperlink" Target="http://refhub.elsevier.com/S1078-8174(15)00006-1/sref23" TargetMode="External"/><Relationship Id="rId8" Type="http://schemas.openxmlformats.org/officeDocument/2006/relationships/hyperlink" Target="http://refhub.elsevier.com/S1078-8174(15)00006-1/sref2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2951</Words>
  <Characters>20654</Characters>
  <Application>Microsoft Office Word</Application>
  <DocSecurity>0</DocSecurity>
  <Lines>172</Lines>
  <Paragraphs>47</Paragraphs>
  <ScaleCrop>false</ScaleCrop>
  <Company/>
  <LinksUpToDate>false</LinksUpToDate>
  <CharactersWithSpaces>23558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Patients' oral hydration levels and incidence of immediate to short-term mild side-effects in contrast agent enhanced MRI diagnostics</dc:title>
  <dc:subject>Radiography, 21 (2015) 64-67. doi:10.1016/j.radi.2015.01.003</dc:subject>
  <dc:creator>Leon Jonker</dc:creator>
  <cp:keywords/>
  <dc:description/>
  <cp:lastModifiedBy>Leon Cumbria</cp:lastModifiedBy>
  <cp:revision>3</cp:revision>
  <dcterms:created xsi:type="dcterms:W3CDTF">2022-01-01T10:56:00Z</dcterms:created>
  <dcterms:modified xsi:type="dcterms:W3CDTF">2022-01-01T11:01:00Z</dcterms:modified>
</cp:coreProperties>
</file>